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14" w:rsidRDefault="00150121">
      <w:pPr>
        <w:pStyle w:val="Kop1"/>
        <w:rPr>
          <w:sz w:val="28"/>
          <w:szCs w:val="28"/>
        </w:rPr>
      </w:pPr>
      <w:bookmarkStart w:id="0" w:name="_heading=h.gjdgxs" w:colFirst="0" w:colLast="0"/>
      <w:bookmarkEnd w:id="0"/>
      <w:r>
        <w:rPr>
          <w:sz w:val="28"/>
          <w:szCs w:val="28"/>
        </w:rPr>
        <w:t>Modernisering SO</w:t>
      </w:r>
    </w:p>
    <w:p w:rsidR="00EC7A14" w:rsidRDefault="00EC7A14">
      <w:pPr>
        <w:rPr>
          <w:sz w:val="12"/>
          <w:szCs w:val="12"/>
        </w:rPr>
      </w:pPr>
    </w:p>
    <w:p w:rsidR="00EC7A14" w:rsidRDefault="00150121">
      <w:pPr>
        <w:spacing w:after="120" w:line="240" w:lineRule="auto"/>
        <w:jc w:val="both"/>
      </w:pPr>
      <w:r>
        <w:t>Op 4 juni 2013 keurde de Vlaamse regering ‘het ‘masterplan voor de hervorming van het secundair onderwijs’ goed, een aantal maatregelen die worden doorgevoerd ter versterking van het huidige onderwijs. Aansluitend daarbij kreeg de onderwijsinspectie de taa</w:t>
      </w:r>
      <w:r>
        <w:t>k het ‘Referentiekader voor Onderwijskwaliteit’ (ROK) te ontwerpen, een kader dat scholen er toe aanzet een eigen kwaliteitsbeleid te ontwikkelen en een eigen weg uit te stippelen. Daarnaast kregen vele andere maatregelen vorm van belang voor het secundair</w:t>
      </w:r>
      <w:r>
        <w:t xml:space="preserve"> onderwijs, zoals het M-decreet, duaal leren, actieplan tegen schooluitval, STEM-actieplan, screenings van studierichtingen, krijtlijnen voor de leerlingenbegeleiding, de Columbus-oriëntatieproef… </w:t>
      </w:r>
    </w:p>
    <w:p w:rsidR="00EC7A14" w:rsidRDefault="00150121">
      <w:pPr>
        <w:pBdr>
          <w:top w:val="nil"/>
          <w:left w:val="nil"/>
          <w:bottom w:val="nil"/>
          <w:right w:val="nil"/>
          <w:between w:val="nil"/>
        </w:pBdr>
        <w:spacing w:after="120" w:line="240" w:lineRule="auto"/>
        <w:jc w:val="both"/>
        <w:rPr>
          <w:color w:val="000000"/>
        </w:rPr>
      </w:pPr>
      <w:r>
        <w:rPr>
          <w:color w:val="000000"/>
        </w:rPr>
        <w:t>Vanaf 1 september 2019 start de modernisering in het secun</w:t>
      </w:r>
      <w:r>
        <w:rPr>
          <w:color w:val="000000"/>
        </w:rPr>
        <w:t>dair onderwijs. In de eerste graad bieden de scholen, in een brede eerste graad, A en/of B-stroom aan met als doel het versterken van de oriënterende functie. De leerlingen stromen vanuit het basis onderwijs door in een van beide mogelijkheden naargelang d</w:t>
      </w:r>
      <w:r>
        <w:rPr>
          <w:color w:val="000000"/>
        </w:rPr>
        <w:t>e behaalde doelen. De leerlingen krijgen in het eerste jaar A- en B-stroom een pakket basisvorming (27u) met daarnaast een specifiek keuzegedeelte (5u) waarin scholen inzetten op versterken, verdiepen en/of verkennen. In het tweede jaar A-stroom is er even</w:t>
      </w:r>
      <w:r>
        <w:rPr>
          <w:color w:val="000000"/>
        </w:rPr>
        <w:t>eens een basis</w:t>
      </w:r>
      <w:r w:rsidR="00BE7597">
        <w:rPr>
          <w:color w:val="000000"/>
        </w:rPr>
        <w:t>vorming</w:t>
      </w:r>
      <w:bookmarkStart w:id="1" w:name="_GoBack"/>
      <w:bookmarkEnd w:id="1"/>
      <w:r>
        <w:rPr>
          <w:color w:val="000000"/>
        </w:rPr>
        <w:t xml:space="preserve"> (25u), differentiatie (2u) en een basisoptie (5u); voor de B-stroom is er basisvorming (20u) en basisoptie (12u) voorzien. In de B-stroom werd een </w:t>
      </w:r>
      <w:proofErr w:type="spellStart"/>
      <w:r>
        <w:rPr>
          <w:color w:val="000000"/>
        </w:rPr>
        <w:t>opstroomoptie</w:t>
      </w:r>
      <w:proofErr w:type="spellEnd"/>
      <w:r>
        <w:rPr>
          <w:color w:val="000000"/>
        </w:rPr>
        <w:t xml:space="preserve"> of schakeloptie voorzien voor leerlingen die naar de A-stroom willen overst</w:t>
      </w:r>
      <w:r>
        <w:rPr>
          <w:color w:val="000000"/>
        </w:rPr>
        <w:t>appen. Vanaf de 2</w:t>
      </w:r>
      <w:r>
        <w:rPr>
          <w:color w:val="000000"/>
          <w:vertAlign w:val="superscript"/>
        </w:rPr>
        <w:t>de</w:t>
      </w:r>
      <w:r>
        <w:rPr>
          <w:color w:val="000000"/>
        </w:rPr>
        <w:t xml:space="preserve"> graad richten scholen zich in volgens de matrix (zie bijlage), die omvat 8 studiedomeinen (taal en cultuur, STEM, kunst en creatie, land- en tuinbouw, economie en organisatie, maatschappij en welzijn, sport, en voeding en horeca) en gaa</w:t>
      </w:r>
      <w:r>
        <w:rPr>
          <w:color w:val="000000"/>
        </w:rPr>
        <w:t xml:space="preserve">t uit van een getrapte – en dus meer gerichte – studiekeuze met een duidelijke finaliteit: doorstromen naar het hoger onderwijs, voorbereiden op de arbeidsmarkt of beide. De </w:t>
      </w:r>
      <w:proofErr w:type="spellStart"/>
      <w:r>
        <w:rPr>
          <w:color w:val="000000"/>
        </w:rPr>
        <w:t>finaliteiten</w:t>
      </w:r>
      <w:proofErr w:type="spellEnd"/>
      <w:r>
        <w:rPr>
          <w:color w:val="000000"/>
        </w:rPr>
        <w:t xml:space="preserve"> komen in de plaats van de oude onderwijsvormen: algemeen secundair on</w:t>
      </w:r>
      <w:r>
        <w:rPr>
          <w:color w:val="000000"/>
        </w:rPr>
        <w:t xml:space="preserve">derwijs (aso), </w:t>
      </w:r>
      <w:proofErr w:type="spellStart"/>
      <w:r>
        <w:rPr>
          <w:color w:val="000000"/>
        </w:rPr>
        <w:t>beroepssecundair</w:t>
      </w:r>
      <w:proofErr w:type="spellEnd"/>
      <w:r>
        <w:rPr>
          <w:color w:val="000000"/>
        </w:rPr>
        <w:t xml:space="preserve"> onderwijs (</w:t>
      </w:r>
      <w:proofErr w:type="spellStart"/>
      <w:r>
        <w:rPr>
          <w:color w:val="000000"/>
        </w:rPr>
        <w:t>bso</w:t>
      </w:r>
      <w:proofErr w:type="spellEnd"/>
      <w:r>
        <w:rPr>
          <w:color w:val="000000"/>
        </w:rPr>
        <w:t xml:space="preserve">), </w:t>
      </w:r>
      <w:proofErr w:type="spellStart"/>
      <w:r>
        <w:rPr>
          <w:color w:val="000000"/>
        </w:rPr>
        <w:t>kunstsecundair</w:t>
      </w:r>
      <w:proofErr w:type="spellEnd"/>
      <w:r>
        <w:rPr>
          <w:color w:val="000000"/>
        </w:rPr>
        <w:t xml:space="preserve"> onderwijs (kso) en technisch secundair onderwijs (</w:t>
      </w:r>
      <w:proofErr w:type="spellStart"/>
      <w:r>
        <w:rPr>
          <w:color w:val="000000"/>
        </w:rPr>
        <w:t>tso</w:t>
      </w:r>
      <w:proofErr w:type="spellEnd"/>
      <w:r>
        <w:rPr>
          <w:color w:val="000000"/>
        </w:rPr>
        <w:t>). De matrix toont elke studierichting in een studiedomein op een bepaald abstractieniveau. Scholen kunnen zich zowel horizontaal organiser</w:t>
      </w:r>
      <w:r>
        <w:rPr>
          <w:color w:val="000000"/>
        </w:rPr>
        <w:t xml:space="preserve">en (domeinscholen), een aanbod over meerdere domeinen en </w:t>
      </w:r>
      <w:proofErr w:type="spellStart"/>
      <w:r>
        <w:rPr>
          <w:color w:val="000000"/>
        </w:rPr>
        <w:t>finaliteiten</w:t>
      </w:r>
      <w:proofErr w:type="spellEnd"/>
      <w:r>
        <w:rPr>
          <w:color w:val="000000"/>
        </w:rPr>
        <w:t xml:space="preserve"> aanbieden als zich specialiseren in een finaliteit (campusscholen). Ook het concept dat beide combineert (studieaanbod over domeinen heen in elk van de </w:t>
      </w:r>
      <w:proofErr w:type="spellStart"/>
      <w:r>
        <w:rPr>
          <w:color w:val="000000"/>
        </w:rPr>
        <w:t>finaliteiten</w:t>
      </w:r>
      <w:proofErr w:type="spellEnd"/>
      <w:r>
        <w:rPr>
          <w:color w:val="000000"/>
        </w:rPr>
        <w:t xml:space="preserve">) zal mogelijk zijn. </w:t>
      </w:r>
    </w:p>
    <w:p w:rsidR="00EC7A14" w:rsidRDefault="00150121">
      <w:pPr>
        <w:spacing w:after="120" w:line="240" w:lineRule="auto"/>
        <w:jc w:val="both"/>
      </w:pPr>
      <w:r>
        <w:t xml:space="preserve">Een leerling in het Vlaamse onderwijs doorloopt meestal 3/4 kleuterjaren, 6 lagere school leerjaren, 6 secundaire leerjaren; daarnaast is er ook de 4 x 4 structuur: vier jaren per onderwijsniveau met als doel de transitie van </w:t>
      </w:r>
      <w:proofErr w:type="spellStart"/>
      <w:r>
        <w:t>BaO</w:t>
      </w:r>
      <w:proofErr w:type="spellEnd"/>
      <w:r>
        <w:t xml:space="preserve"> naar SO te verzachten. </w:t>
      </w:r>
    </w:p>
    <w:p w:rsidR="00EC7A14" w:rsidRDefault="00150121">
      <w:pPr>
        <w:spacing w:after="120" w:line="240" w:lineRule="auto"/>
        <w:jc w:val="both"/>
      </w:pPr>
      <w:r>
        <w:t>Ei</w:t>
      </w:r>
      <w:r>
        <w:t>ndtermen (ET) (regulier secundair onderwijs) en ontwikkelingsdoelen (buitengewoon secundair onderwijs) zijn de door de overheid bepaalde minimumdoelen: het minimum aan kennis, inzicht, vaardigheden en attitudes die het onderwijs moet nastreven bij de leerl</w:t>
      </w:r>
      <w:r>
        <w:t xml:space="preserve">ingen. Met de modernisering werden nieuwe ET uitgewerkt die </w:t>
      </w:r>
      <w:proofErr w:type="spellStart"/>
      <w:r>
        <w:t>graadgewijs</w:t>
      </w:r>
      <w:proofErr w:type="spellEnd"/>
      <w:r>
        <w:t xml:space="preserve"> worden ingevoerd vanaf 1 september 2019. De nieuwe ET zijn geformuleerd in functie van 16 sleutelcompetenties, los van vakken/leergebieden. In de eerste graad zijn er 2 pakketten van E</w:t>
      </w:r>
      <w:r>
        <w:t xml:space="preserve">T: één voor de A-stroom en één voor de B-stroom. In de tweede en derde graad secundair onderwijs </w:t>
      </w:r>
      <w:r>
        <w:t>zullen er ET zijn per finaliteit</w:t>
      </w:r>
      <w:r>
        <w:t>. De bouwstenen vormen de rode draad doorheen de graden. De leerlingen moeten de meeste ET op populatieniveau bereiken, al blij</w:t>
      </w:r>
      <w:r>
        <w:t xml:space="preserve">ven er wel </w:t>
      </w:r>
      <w:proofErr w:type="spellStart"/>
      <w:r>
        <w:t>attitudinale</w:t>
      </w:r>
      <w:proofErr w:type="spellEnd"/>
      <w:r>
        <w:t xml:space="preserve"> ET die enkel na te streven zijn. De ET basisgeletterdheid (Nederlands, wiskunde, digitale en financiële competenties) moeten door iedereen afzonderlijk bereikt worden op het einde van de eerste graad. Daarnaast zijn er ook </w:t>
      </w:r>
      <w:r>
        <w:t>transvers</w:t>
      </w:r>
      <w:r>
        <w:t>ale sleutelcompetenties</w:t>
      </w:r>
      <w:r>
        <w:t>, zoals de leercompetentie, digitale competentie, sociaal-relationele competenties … die identiek zijn voor de A- en B-stroom en in combinatie met de ET van inhoudelijke sleutelcompetenties gerealiseerd worden. Alle ET zijn op eenzel</w:t>
      </w:r>
      <w:r>
        <w:t xml:space="preserve">fde manier geschreven: naast de formulering van het doel omvat elke ET ook een verduidelijking van de kennis die nodig is om dat doel te kunnen bereiken en een aanduiding van het verwachte beheersingsniveau (volgens herwerkte Taxonomie van </w:t>
      </w:r>
      <w:proofErr w:type="spellStart"/>
      <w:r>
        <w:t>Bloom</w:t>
      </w:r>
      <w:proofErr w:type="spellEnd"/>
      <w:r>
        <w:t>). Het is a</w:t>
      </w:r>
      <w:r>
        <w:t xml:space="preserve">an de onderwijsverstrekkers om </w:t>
      </w:r>
      <w:r>
        <w:lastRenderedPageBreak/>
        <w:t>de curriculumdossiers op te stellen met daarin alle doelen die de leerlingen moeten behalen, vervolgens worden de leerplannen opgesteld. Ze zijn vrij om te beslissen binnen welke vakken/leergebieden ze welke ET realiseren.</w:t>
      </w:r>
    </w:p>
    <w:p w:rsidR="00EC7A14" w:rsidRDefault="00EC7A14">
      <w:pPr>
        <w:spacing w:after="120" w:line="240" w:lineRule="auto"/>
        <w:jc w:val="both"/>
      </w:pPr>
    </w:p>
    <w:p w:rsidR="00EC7A14" w:rsidRDefault="00150121">
      <w:pPr>
        <w:spacing w:after="120" w:line="240" w:lineRule="auto"/>
        <w:jc w:val="both"/>
      </w:pPr>
      <w:r>
        <w:rPr>
          <w:u w:val="single"/>
        </w:rPr>
        <w:t>M</w:t>
      </w:r>
      <w:r>
        <w:rPr>
          <w:u w:val="single"/>
        </w:rPr>
        <w:t>eer lezen</w:t>
      </w:r>
      <w:r>
        <w:t xml:space="preserve">?  </w:t>
      </w:r>
    </w:p>
    <w:p w:rsidR="00EC7A14" w:rsidRDefault="00150121">
      <w:r>
        <w:t>https://onderwijs.vlaanderen.be/nl/modernisering-secundair</w:t>
      </w:r>
    </w:p>
    <w:p w:rsidR="00EC7A14" w:rsidRDefault="00150121">
      <w:pPr>
        <w:spacing w:after="120" w:line="240" w:lineRule="auto"/>
        <w:jc w:val="both"/>
      </w:pPr>
      <w:r>
        <w:t>https://onderwijs.vlaanderen.be/nl/van-29-studiegebieden-naar-8-studiedomeinen-in-2e-en-3e-graad-secundair-onderwijs</w:t>
      </w:r>
    </w:p>
    <w:p w:rsidR="00EC7A14" w:rsidRDefault="00150121">
      <w:pPr>
        <w:spacing w:after="120" w:line="240" w:lineRule="auto"/>
        <w:jc w:val="both"/>
      </w:pPr>
      <w:r>
        <w:t>https://onderwijs.vlaanderen.be/sites/default/files/atoms/files/mat</w:t>
      </w:r>
      <w:r>
        <w:t>rix-2de-3de-graad-mededeling-24-maart-2017.pdf</w:t>
      </w:r>
    </w:p>
    <w:p w:rsidR="00EC7A14" w:rsidRDefault="00150121">
      <w:pPr>
        <w:spacing w:after="120" w:line="240" w:lineRule="auto"/>
        <w:jc w:val="both"/>
      </w:pPr>
      <w:r>
        <w:t>https://www.klasse.be/73458/nieuw-model-studieaanbod-secundair/</w:t>
      </w:r>
    </w:p>
    <w:p w:rsidR="00EC7A14" w:rsidRDefault="00150121">
      <w:r>
        <w:t>https://www.onderwijskiezer.be/v2/secundair/sec_modernisering.php</w:t>
      </w:r>
    </w:p>
    <w:p w:rsidR="00EC7A14" w:rsidRDefault="00150121">
      <w:r>
        <w:t>https://www.demorgen.be/politiek/dit-verandert-er-concreet-in-het-vlaamse-secun</w:t>
      </w:r>
      <w:r>
        <w:t>dair-onderwijs~bc07971d/?referer=https%3A%2F%2Fwww.google.com%2F</w:t>
      </w:r>
    </w:p>
    <w:p w:rsidR="00EC7A14" w:rsidRDefault="00EC7A14"/>
    <w:p w:rsidR="00EC7A14" w:rsidRDefault="00EC7A14"/>
    <w:p w:rsidR="00EC7A14" w:rsidRDefault="00EC7A14"/>
    <w:p w:rsidR="00EC7A14" w:rsidRDefault="00EC7A14"/>
    <w:p w:rsidR="00EC7A14" w:rsidRDefault="00EC7A14"/>
    <w:sectPr w:rsidR="00EC7A14">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21" w:rsidRDefault="00150121">
      <w:pPr>
        <w:spacing w:after="0" w:line="240" w:lineRule="auto"/>
      </w:pPr>
      <w:r>
        <w:separator/>
      </w:r>
    </w:p>
  </w:endnote>
  <w:endnote w:type="continuationSeparator" w:id="0">
    <w:p w:rsidR="00150121" w:rsidRDefault="0015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14" w:rsidRDefault="00150121">
    <w:pPr>
      <w:pBdr>
        <w:top w:val="nil"/>
        <w:left w:val="nil"/>
        <w:bottom w:val="nil"/>
        <w:right w:val="nil"/>
        <w:between w:val="nil"/>
      </w:pBdr>
      <w:tabs>
        <w:tab w:val="center" w:pos="4536"/>
        <w:tab w:val="right" w:pos="9072"/>
      </w:tabs>
      <w:spacing w:after="0" w:line="240" w:lineRule="auto"/>
      <w:rPr>
        <w:color w:val="000000"/>
      </w:rPr>
    </w:pPr>
    <w:r>
      <w:rPr>
        <w:b/>
        <w:noProof/>
        <w:color w:val="000000"/>
      </w:rPr>
      <w:drawing>
        <wp:inline distT="0" distB="0" distL="0" distR="0">
          <wp:extent cx="1295400" cy="358140"/>
          <wp:effectExtent l="0" t="0" r="0" b="0"/>
          <wp:docPr id="4" name="image1.png" descr="Combinatielogo_OCB_VGC"/>
          <wp:cNvGraphicFramePr/>
          <a:graphic xmlns:a="http://schemas.openxmlformats.org/drawingml/2006/main">
            <a:graphicData uri="http://schemas.openxmlformats.org/drawingml/2006/picture">
              <pic:pic xmlns:pic="http://schemas.openxmlformats.org/drawingml/2006/picture">
                <pic:nvPicPr>
                  <pic:cNvPr id="0" name="image1.png" descr="Combinatielogo_OCB_VGC"/>
                  <pic:cNvPicPr preferRelativeResize="0"/>
                </pic:nvPicPr>
                <pic:blipFill>
                  <a:blip r:embed="rId1"/>
                  <a:srcRect/>
                  <a:stretch>
                    <a:fillRect/>
                  </a:stretch>
                </pic:blipFill>
                <pic:spPr>
                  <a:xfrm>
                    <a:off x="0" y="0"/>
                    <a:ext cx="1295400" cy="35814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21" w:rsidRDefault="00150121">
      <w:pPr>
        <w:spacing w:after="0" w:line="240" w:lineRule="auto"/>
      </w:pPr>
      <w:r>
        <w:separator/>
      </w:r>
    </w:p>
  </w:footnote>
  <w:footnote w:type="continuationSeparator" w:id="0">
    <w:p w:rsidR="00150121" w:rsidRDefault="001501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14"/>
    <w:rsid w:val="00150121"/>
    <w:rsid w:val="00BE7597"/>
    <w:rsid w:val="00EC7A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C5A0"/>
  <w15:docId w15:val="{5B2BF8D4-311D-4B28-8F0B-190AC86D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BE" w:eastAsia="nl-BE"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5351"/>
  </w:style>
  <w:style w:type="paragraph" w:styleId="Kop1">
    <w:name w:val="heading 1"/>
    <w:basedOn w:val="Standaard"/>
    <w:next w:val="Standaard"/>
    <w:link w:val="Kop1Char"/>
    <w:uiPriority w:val="9"/>
    <w:qFormat/>
    <w:rsid w:val="007753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Voetnoottekst">
    <w:name w:val="footnote text"/>
    <w:basedOn w:val="Standaard"/>
    <w:link w:val="VoetnoottekstChar"/>
    <w:uiPriority w:val="99"/>
    <w:semiHidden/>
    <w:unhideWhenUsed/>
    <w:rsid w:val="007753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5351"/>
    <w:rPr>
      <w:sz w:val="20"/>
      <w:szCs w:val="20"/>
    </w:rPr>
  </w:style>
  <w:style w:type="character" w:styleId="Voetnootmarkering">
    <w:name w:val="footnote reference"/>
    <w:basedOn w:val="Standaardalinea-lettertype"/>
    <w:uiPriority w:val="99"/>
    <w:semiHidden/>
    <w:unhideWhenUsed/>
    <w:rsid w:val="00775351"/>
    <w:rPr>
      <w:vertAlign w:val="superscript"/>
    </w:rPr>
  </w:style>
  <w:style w:type="character" w:styleId="Zwaar">
    <w:name w:val="Strong"/>
    <w:basedOn w:val="Standaardalinea-lettertype"/>
    <w:uiPriority w:val="22"/>
    <w:qFormat/>
    <w:rsid w:val="00775351"/>
    <w:rPr>
      <w:b/>
      <w:bCs/>
    </w:rPr>
  </w:style>
  <w:style w:type="character" w:customStyle="1" w:styleId="Kop1Char">
    <w:name w:val="Kop 1 Char"/>
    <w:basedOn w:val="Standaardalinea-lettertype"/>
    <w:link w:val="Kop1"/>
    <w:uiPriority w:val="9"/>
    <w:rsid w:val="0077535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7753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5351"/>
  </w:style>
  <w:style w:type="paragraph" w:styleId="Voettekst">
    <w:name w:val="footer"/>
    <w:basedOn w:val="Standaard"/>
    <w:link w:val="VoettekstChar"/>
    <w:uiPriority w:val="99"/>
    <w:unhideWhenUsed/>
    <w:rsid w:val="00775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5351"/>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BE759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7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dLSCZ6/T53GtC1r8cN2vIzH1g==">AMUW2mWlQaTzI87mjmLP66pKFnhIbMIMiDaFs9stuPXiu8kRNQyDqyt6FK866YhLHzFMAypZKVqbMSGgBLci20M+Xutv+KWp5WjYGHg1OMyj7mWsnygfdnfe8AMl9tGxtomcg4k9W1jA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Pages>
  <Words>801</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 De Groote</dc:creator>
  <cp:lastModifiedBy>Katrijn De Groote</cp:lastModifiedBy>
  <cp:revision>2</cp:revision>
  <cp:lastPrinted>2019-09-14T13:40:00Z</cp:lastPrinted>
  <dcterms:created xsi:type="dcterms:W3CDTF">2019-09-02T07:29:00Z</dcterms:created>
  <dcterms:modified xsi:type="dcterms:W3CDTF">2019-09-15T19:52:00Z</dcterms:modified>
</cp:coreProperties>
</file>