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795838" cy="11912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95838" cy="11912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Calibri" w:cs="Calibri" w:eastAsia="Calibri" w:hAnsi="Calibri"/>
        </w:rPr>
      </w:pPr>
      <w:r w:rsidDel="00000000" w:rsidR="00000000" w:rsidRPr="00000000">
        <w:rPr>
          <w:rFonts w:ascii="Calibri" w:cs="Calibri" w:eastAsia="Calibri" w:hAnsi="Calibri"/>
          <w:rtl w:val="0"/>
        </w:rPr>
        <w:t xml:space="preserve">This budget allows you to plan ahead on the group’s finances. </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2115"/>
        <w:gridCol w:w="2280"/>
        <w:tblGridChange w:id="0">
          <w:tblGrid>
            <w:gridCol w:w="4965"/>
            <w:gridCol w:w="2115"/>
            <w:gridCol w:w="2280"/>
          </w:tblGrid>
        </w:tblGridChange>
      </w:tblGrid>
      <w:tr>
        <w:trPr>
          <w:trHeight w:val="420" w:hRule="atLeast"/>
        </w:trPr>
        <w:tc>
          <w:tcPr>
            <w:gridSpan w:val="3"/>
            <w:tcBorders>
              <w:top w:color="999999" w:space="0" w:sz="8" w:val="single"/>
              <w:left w:color="999999" w:space="0" w:sz="8" w:val="single"/>
              <w:bottom w:color="999999" w:space="0" w:sz="8" w:val="single"/>
              <w:right w:color="999999" w:space="0" w:sz="8" w:val="single"/>
            </w:tcBorders>
            <w:shd w:fill="1c4587"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BUDGET</w:t>
            </w:r>
          </w:p>
        </w:tc>
      </w:tr>
      <w:tr>
        <w:trPr>
          <w:trHeight w:val="420" w:hRule="atLeast"/>
        </w:trPr>
        <w:tc>
          <w:tcPr>
            <w:tcBorders>
              <w:top w:color="999999" w:space="0" w:sz="8" w:val="single"/>
              <w:left w:color="999999" w:space="0" w:sz="8" w:val="single"/>
              <w:bottom w:color="999999" w:space="0" w:sz="8" w:val="single"/>
              <w:right w:color="999999"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Category</w:t>
            </w:r>
          </w:p>
        </w:tc>
        <w:tc>
          <w:tcPr>
            <w:tcBorders>
              <w:top w:color="999999" w:space="0" w:sz="8" w:val="single"/>
              <w:left w:color="999999" w:space="0" w:sz="8" w:val="single"/>
              <w:bottom w:color="999999" w:space="0" w:sz="8" w:val="single"/>
              <w:right w:color="999999"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Amount (£)</w:t>
            </w:r>
          </w:p>
        </w:tc>
        <w:tc>
          <w:tcPr>
            <w:tcBorders>
              <w:top w:color="999999" w:space="0" w:sz="8" w:val="single"/>
              <w:left w:color="999999" w:space="0" w:sz="8" w:val="single"/>
              <w:bottom w:color="999999" w:space="0" w:sz="8" w:val="single"/>
              <w:right w:color="999999"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 bono/donations available?</w:t>
            </w:r>
          </w:p>
        </w:tc>
      </w:tr>
      <w:tr>
        <w:trPr>
          <w:trHeight w:val="420" w:hRule="atLeast"/>
        </w:trPr>
        <w:tc>
          <w:tcPr>
            <w:gridSpan w:val="3"/>
            <w:tcBorders>
              <w:top w:color="999999" w:space="0" w:sz="8" w:val="single"/>
              <w:left w:color="999999" w:space="0" w:sz="8" w:val="single"/>
              <w:bottom w:color="999999" w:space="0" w:sz="8" w:val="single"/>
              <w:right w:color="999999" w:space="0" w:sz="8" w:val="single"/>
            </w:tcBorders>
            <w:shd w:fill="ea999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Group Expenses</w:t>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DBS checks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3"/>
                <w:szCs w:val="23"/>
                <w:highlight w:val="white"/>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Travel costs for group members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Public liability insurance</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rPr>
          <w:trHeight w:val="420" w:hRule="atLeast"/>
        </w:trPr>
        <w:tc>
          <w:tcPr>
            <w:gridSpan w:val="3"/>
            <w:tcBorders>
              <w:top w:color="999999" w:space="0" w:sz="8" w:val="single"/>
              <w:left w:color="999999" w:space="0" w:sz="8" w:val="single"/>
              <w:bottom w:color="999999" w:space="0" w:sz="8" w:val="single"/>
              <w:right w:color="999999" w:space="0" w:sz="8" w:val="single"/>
            </w:tcBorders>
            <w:shd w:fill="ea999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Initial Expenses For The Family</w:t>
            </w: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Payment to family upon arrival (£200/300 per person)</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Clothing</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Groceries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 start-up costs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Internet/wi-fi (if applicable)</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Computer (if applicable)</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TV license (if applicable)</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Telephone/mobile phones (if applicable)</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gridSpan w:val="3"/>
            <w:tcBorders>
              <w:top w:color="999999" w:space="0" w:sz="8" w:val="single"/>
              <w:left w:color="999999" w:space="0" w:sz="8" w:val="single"/>
              <w:bottom w:color="999999" w:space="0" w:sz="8" w:val="single"/>
              <w:right w:color="999999" w:space="0" w:sz="8" w:val="single"/>
            </w:tcBorders>
            <w:shd w:fill="ea999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Accommodation</w:t>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Furniture</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Adaptations to property</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Rent deposit</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Utilities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Rent (all resettled families will be eligible for housing benefits)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Rent top-up* </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gridSpan w:val="3"/>
            <w:tcBorders>
              <w:top w:color="999999" w:space="0" w:sz="8" w:val="single"/>
              <w:left w:color="999999" w:space="0" w:sz="8" w:val="single"/>
              <w:bottom w:color="999999" w:space="0" w:sz="8" w:val="single"/>
              <w:right w:color="999999" w:space="0" w:sz="8" w:val="single"/>
            </w:tcBorders>
            <w:shd w:fill="ea999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Post-Arrival Costs</w:t>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ESOL classes </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Interpreters**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Childcare </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Transportation (bus pass)</w:t>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ea999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tcBorders>
              <w:top w:color="999999" w:space="0" w:sz="8" w:val="single"/>
              <w:left w:color="999999" w:space="0" w:sz="8" w:val="single"/>
              <w:bottom w:color="999999" w:space="0" w:sz="8" w:val="single"/>
              <w:right w:color="999999" w:space="0" w:sz="8" w:val="single"/>
            </w:tcBorders>
            <w:shd w:fill="ea9999"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999999" w:space="0" w:sz="8" w:val="single"/>
              <w:left w:color="999999" w:space="0" w:sz="8" w:val="single"/>
              <w:bottom w:color="999999" w:space="0" w:sz="8" w:val="single"/>
              <w:right w:color="999999" w:space="0" w:sz="8" w:val="single"/>
            </w:tcBorders>
            <w:shd w:fill="ea9999"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59">
      <w:pPr>
        <w:jc w:val="left"/>
        <w:rPr/>
      </w:pPr>
      <w:r w:rsidDel="00000000" w:rsidR="00000000" w:rsidRPr="00000000">
        <w:rPr>
          <w:rtl w:val="0"/>
        </w:rPr>
      </w:r>
    </w:p>
    <w:p w:rsidR="00000000" w:rsidDel="00000000" w:rsidP="00000000" w:rsidRDefault="00000000" w:rsidRPr="00000000" w14:paraId="0000005A">
      <w:pPr>
        <w:jc w:val="left"/>
        <w:rPr>
          <w:rFonts w:ascii="Calibri" w:cs="Calibri" w:eastAsia="Calibri" w:hAnsi="Calibri"/>
          <w:i w:val="1"/>
        </w:rPr>
      </w:pPr>
      <w:r w:rsidDel="00000000" w:rsidR="00000000" w:rsidRPr="00000000">
        <w:rPr>
          <w:i w:val="1"/>
          <w:rtl w:val="0"/>
        </w:rPr>
        <w:t xml:space="preserve">*</w:t>
      </w:r>
      <w:r w:rsidDel="00000000" w:rsidR="00000000" w:rsidRPr="00000000">
        <w:rPr>
          <w:rFonts w:ascii="Calibri" w:cs="Calibri" w:eastAsia="Calibri" w:hAnsi="Calibri"/>
          <w:i w:val="1"/>
          <w:rtl w:val="0"/>
        </w:rPr>
        <w:t xml:space="preserve">Rent top op: If your group decides to cover the difference between the allocated benefits and the rent, please note that this may impact the amount the family will receive. Your Job Centre contact will be able to guide you. </w:t>
      </w:r>
    </w:p>
    <w:p w:rsidR="00000000" w:rsidDel="00000000" w:rsidP="00000000" w:rsidRDefault="00000000" w:rsidRPr="00000000" w14:paraId="0000005B">
      <w:pPr>
        <w:jc w:val="left"/>
        <w:rPr>
          <w:rFonts w:ascii="Calibri" w:cs="Calibri" w:eastAsia="Calibri" w:hAnsi="Calibri"/>
          <w:i w:val="1"/>
        </w:rPr>
      </w:pPr>
      <w:r w:rsidDel="00000000" w:rsidR="00000000" w:rsidRPr="00000000">
        <w:rPr>
          <w:rFonts w:ascii="Calibri" w:cs="Calibri" w:eastAsia="Calibri" w:hAnsi="Calibri"/>
          <w:i w:val="1"/>
          <w:rtl w:val="0"/>
        </w:rPr>
        <w:t xml:space="preserve">** As part of your Community Sponsorship agreement, the Home Office will visit to evaluate progress. Interpreters will need to be present at this meeting.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