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20" w:line="426.66666666666663" w:lineRule="auto"/>
        <w:ind w:left="720" w:firstLine="0"/>
        <w:rPr>
          <w:color w:val="0f0f0f"/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Source Influencer marketing hub </w:t>
      </w:r>
      <w:hyperlink r:id="rId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All Industries—Overall Average: 16.97%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Accommodations (e.g., hotel, inn, B&amp;B, campgrounds): 17.29%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Accountant: 16.94%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Animal Services: 21.23%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Art, Culture, Entertainment (e.g., galleries, museums, musicians, theatre, film, crafts): 17.79%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Automotive Services: 9.72%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Child Care Services: 22.99%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Civic/Social Membership (e.g., associations, chambers, clubs): 12.63%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Consultant, Training (e.g., marketing, management): 11.38%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Education – Primary/Secondary (e.g., elementary, middle, and high schools): 28.44%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Education – Higher Education (e.g., colleges, universities, trade schools): 19.55%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Financial Advisor: 12.26%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Fitness Center, Sports, Recreation (e.g., yoga studio, bowling alley, gym): 17.48%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Fitness/Nutritional Services (e.g., personal trainer, wellness coach): 12.73%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Government Agency or Services: 28.22%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Health &amp; Social Services (e.g., hospital, elder care, adoption services): 21.84%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Health Professional (e.g., physician, dentist, chiropractor): 16.60%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Home &amp; Building Services (e.g., construction, HVAC, landscaping, design): 19.59%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Insurance: 16.69%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Legal Services: 17.80%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Manufacturing and Distribution: 14.29%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Marketing, Advertising, Public Relations: 12.40%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Other: 12.13%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Nonprofit: 21.62%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Personal Services (e.g., dry cleaning, photography, housekeeping): 16.70%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Professional Services: 14.30%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Publishing: 15.51%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Real Estate: 13.42%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Religious Organization: 29.42%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Restaurant, Bar, Cafe, Caterer: 14.71%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Retail (e.g., brick and mortar, online): 11.04%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Salon, Spa, Barber (e.g., nails, tanning): 14.26%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Technology (e.g. web developer): 12.44%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Transportation: 13.97%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20" w:line="426.66666666666663" w:lineRule="auto"/>
        <w:ind w:left="1180" w:hanging="360"/>
        <w:rPr>
          <w:sz w:val="27"/>
          <w:szCs w:val="27"/>
        </w:rPr>
      </w:pPr>
      <w:r w:rsidDel="00000000" w:rsidR="00000000" w:rsidRPr="00000000">
        <w:rPr>
          <w:color w:val="0f0f0f"/>
          <w:sz w:val="27"/>
          <w:szCs w:val="27"/>
          <w:rtl w:val="0"/>
        </w:rPr>
        <w:t xml:space="preserve">Travel and Tourism (e.g., limo driver, tour guide, reservations): 15.02%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f0f0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fluencermarketinghub.com/email-open-rates/#toc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