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9.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8.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36A48" w:rsidRPr="00BE5276" w:rsidRDefault="00CC7C8D" w:rsidP="00D224F8">
      <w:pPr>
        <w:jc w:val="center"/>
        <w:rPr>
          <w:b/>
          <w:sz w:val="44"/>
          <w:szCs w:val="44"/>
          <w:u w:val="single"/>
        </w:rPr>
      </w:pPr>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53.65pt" fillcolor="window">
            <v:imagedata r:id="rId7" o:title="logo_ec_17_colors_300dpi"/>
          </v:shape>
        </w:pict>
      </w:r>
    </w:p>
    <w:p w:rsidR="00436A48" w:rsidRPr="00BE5276" w:rsidRDefault="00436A48" w:rsidP="00D224F8">
      <w:pPr>
        <w:jc w:val="center"/>
        <w:rPr>
          <w:b/>
          <w:sz w:val="44"/>
          <w:szCs w:val="44"/>
          <w:u w:val="single"/>
        </w:rPr>
      </w:pPr>
    </w:p>
    <w:p w:rsidR="005F756A" w:rsidRPr="00C2285E" w:rsidRDefault="008313BF" w:rsidP="00D224F8">
      <w:pPr>
        <w:jc w:val="center"/>
        <w:rPr>
          <w:b/>
          <w:sz w:val="44"/>
          <w:szCs w:val="44"/>
        </w:rPr>
      </w:pPr>
      <w:r w:rsidRPr="00C2285E">
        <w:rPr>
          <w:b/>
          <w:sz w:val="44"/>
          <w:szCs w:val="44"/>
        </w:rPr>
        <w:t xml:space="preserve">Guidelines for </w:t>
      </w:r>
      <w:r w:rsidR="004A6E55">
        <w:rPr>
          <w:b/>
          <w:sz w:val="44"/>
          <w:szCs w:val="44"/>
        </w:rPr>
        <w:t>a</w:t>
      </w:r>
      <w:r w:rsidR="00143397" w:rsidRPr="00C2285E">
        <w:rPr>
          <w:b/>
          <w:sz w:val="44"/>
          <w:szCs w:val="44"/>
        </w:rPr>
        <w:t>ssessors</w:t>
      </w:r>
      <w:r w:rsidR="005F756A" w:rsidRPr="00C2285E">
        <w:rPr>
          <w:b/>
          <w:sz w:val="44"/>
          <w:szCs w:val="44"/>
        </w:rPr>
        <w:t xml:space="preserve"> </w:t>
      </w:r>
    </w:p>
    <w:p w:rsidR="00143397" w:rsidRPr="00F77A02" w:rsidRDefault="00143397" w:rsidP="00D224F8">
      <w:pPr>
        <w:jc w:val="center"/>
        <w:rPr>
          <w:b/>
          <w:sz w:val="28"/>
        </w:rPr>
      </w:pPr>
    </w:p>
    <w:p w:rsidR="00143397" w:rsidRPr="00BE5276" w:rsidRDefault="00143397" w:rsidP="00D224F8">
      <w:pPr>
        <w:jc w:val="center"/>
        <w:rPr>
          <w:b/>
          <w:sz w:val="40"/>
          <w:szCs w:val="40"/>
        </w:rPr>
      </w:pPr>
    </w:p>
    <w:p w:rsidR="00143397" w:rsidRPr="00BE5276" w:rsidRDefault="00143397" w:rsidP="00D224F8">
      <w:pPr>
        <w:jc w:val="center"/>
        <w:rPr>
          <w:b/>
          <w:sz w:val="40"/>
          <w:szCs w:val="40"/>
        </w:rPr>
      </w:pPr>
    </w:p>
    <w:p w:rsidR="00143397" w:rsidRPr="00BE5276" w:rsidRDefault="00143397" w:rsidP="00D224F8">
      <w:pPr>
        <w:jc w:val="center"/>
        <w:rPr>
          <w:b/>
          <w:sz w:val="40"/>
          <w:szCs w:val="40"/>
        </w:rPr>
      </w:pPr>
    </w:p>
    <w:p w:rsidR="00A75650" w:rsidRPr="00C2285E" w:rsidRDefault="00143397" w:rsidP="00D224F8">
      <w:pPr>
        <w:jc w:val="center"/>
        <w:rPr>
          <w:sz w:val="40"/>
          <w:szCs w:val="40"/>
        </w:rPr>
      </w:pPr>
      <w:r w:rsidRPr="00C2285E">
        <w:rPr>
          <w:sz w:val="40"/>
          <w:szCs w:val="40"/>
        </w:rPr>
        <w:t xml:space="preserve">Assessment of </w:t>
      </w:r>
      <w:r w:rsidR="00EC13DB">
        <w:rPr>
          <w:sz w:val="40"/>
          <w:szCs w:val="40"/>
        </w:rPr>
        <w:t>c</w:t>
      </w:r>
      <w:r w:rsidR="00BC3840" w:rsidRPr="00C2285E">
        <w:rPr>
          <w:sz w:val="40"/>
          <w:szCs w:val="40"/>
        </w:rPr>
        <w:t xml:space="preserve">oncept </w:t>
      </w:r>
      <w:r w:rsidR="00EC13DB">
        <w:rPr>
          <w:sz w:val="40"/>
          <w:szCs w:val="40"/>
        </w:rPr>
        <w:t>n</w:t>
      </w:r>
      <w:r w:rsidR="00BC3840" w:rsidRPr="00C2285E">
        <w:rPr>
          <w:sz w:val="40"/>
          <w:szCs w:val="40"/>
        </w:rPr>
        <w:t xml:space="preserve">otes and </w:t>
      </w:r>
      <w:r w:rsidR="00EC13DB">
        <w:rPr>
          <w:sz w:val="40"/>
          <w:szCs w:val="40"/>
        </w:rPr>
        <w:t>a</w:t>
      </w:r>
      <w:r w:rsidRPr="00C2285E">
        <w:rPr>
          <w:sz w:val="40"/>
          <w:szCs w:val="40"/>
        </w:rPr>
        <w:t>pplications</w:t>
      </w:r>
    </w:p>
    <w:p w:rsidR="00A75650" w:rsidRDefault="00143397" w:rsidP="00D224F8">
      <w:pPr>
        <w:jc w:val="center"/>
        <w:rPr>
          <w:sz w:val="40"/>
          <w:szCs w:val="40"/>
        </w:rPr>
      </w:pPr>
      <w:r w:rsidRPr="00C2285E">
        <w:rPr>
          <w:sz w:val="40"/>
          <w:szCs w:val="40"/>
        </w:rPr>
        <w:t xml:space="preserve">submitted under </w:t>
      </w:r>
    </w:p>
    <w:p w:rsidR="00C2285E" w:rsidRPr="00C2285E" w:rsidRDefault="00C2285E" w:rsidP="00D224F8">
      <w:pPr>
        <w:jc w:val="center"/>
        <w:rPr>
          <w:sz w:val="40"/>
          <w:szCs w:val="40"/>
        </w:rPr>
      </w:pPr>
    </w:p>
    <w:p w:rsidR="00143397" w:rsidRPr="00BE5276" w:rsidRDefault="00BC3840" w:rsidP="00D224F8">
      <w:pPr>
        <w:jc w:val="center"/>
        <w:rPr>
          <w:b/>
          <w:sz w:val="40"/>
          <w:szCs w:val="40"/>
        </w:rPr>
      </w:pPr>
      <w:r w:rsidRPr="00C2285E">
        <w:rPr>
          <w:sz w:val="40"/>
          <w:szCs w:val="40"/>
        </w:rPr>
        <w:t>&lt;</w:t>
      </w:r>
      <w:r w:rsidR="005F756A" w:rsidRPr="00C2285E">
        <w:rPr>
          <w:sz w:val="40"/>
          <w:szCs w:val="40"/>
          <w:highlight w:val="yellow"/>
        </w:rPr>
        <w:t xml:space="preserve">insert the </w:t>
      </w:r>
      <w:r w:rsidR="00EC13DB">
        <w:rPr>
          <w:sz w:val="40"/>
          <w:szCs w:val="40"/>
          <w:highlight w:val="yellow"/>
        </w:rPr>
        <w:t>c</w:t>
      </w:r>
      <w:r w:rsidR="00143397" w:rsidRPr="00C2285E">
        <w:rPr>
          <w:sz w:val="40"/>
          <w:szCs w:val="40"/>
          <w:highlight w:val="yellow"/>
        </w:rPr>
        <w:t xml:space="preserve">all for </w:t>
      </w:r>
      <w:r w:rsidR="00EC13DB">
        <w:rPr>
          <w:sz w:val="40"/>
          <w:szCs w:val="40"/>
          <w:highlight w:val="yellow"/>
        </w:rPr>
        <w:t>p</w:t>
      </w:r>
      <w:r w:rsidR="00143397" w:rsidRPr="00C2285E">
        <w:rPr>
          <w:sz w:val="40"/>
          <w:szCs w:val="40"/>
          <w:highlight w:val="yellow"/>
        </w:rPr>
        <w:t>roposals</w:t>
      </w:r>
      <w:r w:rsidR="00143397" w:rsidRPr="00C2285E">
        <w:rPr>
          <w:bCs/>
          <w:sz w:val="40"/>
          <w:szCs w:val="40"/>
          <w:highlight w:val="yellow"/>
        </w:rPr>
        <w:t xml:space="preserve"> </w:t>
      </w:r>
      <w:r w:rsidR="005F756A" w:rsidRPr="00C2285E">
        <w:rPr>
          <w:bCs/>
          <w:sz w:val="40"/>
          <w:szCs w:val="40"/>
          <w:highlight w:val="yellow"/>
        </w:rPr>
        <w:t>reference</w:t>
      </w:r>
      <w:r>
        <w:rPr>
          <w:b/>
          <w:bCs/>
          <w:sz w:val="40"/>
          <w:szCs w:val="40"/>
        </w:rPr>
        <w:t>&gt;</w:t>
      </w:r>
    </w:p>
    <w:p w:rsidR="00143397" w:rsidRPr="00BE5276" w:rsidRDefault="00143397" w:rsidP="00D224F8">
      <w:pPr>
        <w:autoSpaceDE w:val="0"/>
        <w:jc w:val="center"/>
        <w:rPr>
          <w:b/>
          <w:bCs/>
          <w:sz w:val="28"/>
          <w:szCs w:val="28"/>
        </w:rPr>
      </w:pPr>
    </w:p>
    <w:p w:rsidR="000A3921" w:rsidRPr="000A3921" w:rsidRDefault="00BC3840" w:rsidP="00D224F8">
      <w:pPr>
        <w:pStyle w:val="SubTitle1"/>
        <w:rPr>
          <w:szCs w:val="40"/>
        </w:rPr>
      </w:pPr>
      <w:r>
        <w:rPr>
          <w:b w:val="0"/>
          <w:szCs w:val="40"/>
          <w:highlight w:val="yellow"/>
        </w:rPr>
        <w:t>&lt;</w:t>
      </w:r>
      <w:r w:rsidRPr="005F756A">
        <w:rPr>
          <w:b w:val="0"/>
          <w:szCs w:val="40"/>
          <w:highlight w:val="yellow"/>
        </w:rPr>
        <w:t>Insert</w:t>
      </w:r>
      <w:r w:rsidR="005F756A" w:rsidRPr="005F756A">
        <w:rPr>
          <w:b w:val="0"/>
          <w:szCs w:val="40"/>
          <w:highlight w:val="yellow"/>
        </w:rPr>
        <w:t xml:space="preserve"> the </w:t>
      </w:r>
      <w:r w:rsidR="005F756A">
        <w:rPr>
          <w:b w:val="0"/>
          <w:szCs w:val="40"/>
          <w:highlight w:val="yellow"/>
        </w:rPr>
        <w:t xml:space="preserve">name of the </w:t>
      </w:r>
      <w:r w:rsidR="00EC13DB">
        <w:rPr>
          <w:b w:val="0"/>
          <w:szCs w:val="40"/>
          <w:highlight w:val="yellow"/>
        </w:rPr>
        <w:t>c</w:t>
      </w:r>
      <w:r w:rsidR="005F756A" w:rsidRPr="005F756A">
        <w:rPr>
          <w:b w:val="0"/>
          <w:szCs w:val="40"/>
          <w:highlight w:val="yellow"/>
        </w:rPr>
        <w:t xml:space="preserve">all for </w:t>
      </w:r>
      <w:r w:rsidR="00EC13DB">
        <w:rPr>
          <w:b w:val="0"/>
          <w:szCs w:val="40"/>
          <w:highlight w:val="yellow"/>
        </w:rPr>
        <w:t>p</w:t>
      </w:r>
      <w:r w:rsidR="005F756A" w:rsidRPr="005F756A">
        <w:rPr>
          <w:b w:val="0"/>
          <w:szCs w:val="40"/>
          <w:highlight w:val="yellow"/>
        </w:rPr>
        <w:t>roposals</w:t>
      </w:r>
      <w:r>
        <w:rPr>
          <w:b w:val="0"/>
          <w:szCs w:val="40"/>
          <w:highlight w:val="yellow"/>
        </w:rPr>
        <w:t>&gt;</w:t>
      </w:r>
      <w:r w:rsidR="005F756A" w:rsidRPr="005F756A">
        <w:rPr>
          <w:b w:val="0"/>
          <w:bCs/>
          <w:szCs w:val="40"/>
          <w:highlight w:val="yellow"/>
        </w:rPr>
        <w:t xml:space="preserve"> </w:t>
      </w:r>
    </w:p>
    <w:p w:rsidR="00143397" w:rsidRPr="00BE5276" w:rsidRDefault="00143397" w:rsidP="00D224F8">
      <w:pPr>
        <w:sectPr w:rsidR="00143397" w:rsidRPr="00BE5276" w:rsidSect="00D224F8">
          <w:headerReference w:type="even" r:id="rId8"/>
          <w:headerReference w:type="default" r:id="rId9"/>
          <w:footerReference w:type="even" r:id="rId10"/>
          <w:footerReference w:type="default" r:id="rId11"/>
          <w:headerReference w:type="first" r:id="rId12"/>
          <w:footerReference w:type="first" r:id="rId13"/>
          <w:pgSz w:w="11906" w:h="16838"/>
          <w:pgMar w:top="1671" w:right="1558" w:bottom="1694" w:left="1418" w:header="1418" w:footer="833" w:gutter="0"/>
          <w:cols w:space="720"/>
          <w:docGrid w:linePitch="360"/>
        </w:sectPr>
      </w:pPr>
    </w:p>
    <w:p w:rsidR="00174AE2" w:rsidRDefault="00D224F8" w:rsidP="00D224F8">
      <w:pPr>
        <w:pStyle w:val="BodyText"/>
      </w:pPr>
      <w:r>
        <w:br w:type="page"/>
      </w:r>
    </w:p>
    <w:p w:rsidR="00174AE2" w:rsidRPr="00D224F8" w:rsidRDefault="00D224F8" w:rsidP="00D224F8">
      <w:pPr>
        <w:pStyle w:val="BodyText"/>
        <w:jc w:val="center"/>
        <w:rPr>
          <w:b/>
          <w:sz w:val="28"/>
          <w:szCs w:val="28"/>
        </w:rPr>
      </w:pPr>
      <w:r w:rsidRPr="00D224F8">
        <w:rPr>
          <w:b/>
          <w:sz w:val="28"/>
          <w:szCs w:val="28"/>
        </w:rPr>
        <w:t>Table of content</w:t>
      </w:r>
    </w:p>
    <w:p w:rsidR="000E3CBB" w:rsidRPr="008D3E1D" w:rsidRDefault="00D224F8">
      <w:pPr>
        <w:pStyle w:val="TOC1"/>
        <w:rPr>
          <w:rFonts w:ascii="Calibri" w:hAnsi="Calibri" w:cs="Times New Roman"/>
          <w:b w:val="0"/>
          <w:bCs w:val="0"/>
          <w:caps w:val="0"/>
          <w:noProof/>
          <w:szCs w:val="22"/>
          <w:lang w:eastAsia="en-GB"/>
        </w:rPr>
      </w:pPr>
      <w:r>
        <w:rPr>
          <w:szCs w:val="22"/>
        </w:rPr>
        <w:fldChar w:fldCharType="begin"/>
      </w:r>
      <w:r>
        <w:rPr>
          <w:szCs w:val="22"/>
        </w:rPr>
        <w:instrText xml:space="preserve"> TOC \o "1-3" \h \z \u </w:instrText>
      </w:r>
      <w:r>
        <w:rPr>
          <w:szCs w:val="22"/>
        </w:rPr>
        <w:fldChar w:fldCharType="separate"/>
      </w:r>
      <w:hyperlink w:anchor="_Toc438021731" w:history="1">
        <w:r w:rsidR="000E3CBB" w:rsidRPr="00833FCD">
          <w:rPr>
            <w:rStyle w:val="Hyperlink"/>
            <w:noProof/>
          </w:rPr>
          <w:t>1</w:t>
        </w:r>
        <w:r w:rsidR="000E3CBB" w:rsidRPr="008D3E1D">
          <w:rPr>
            <w:rFonts w:ascii="Calibri" w:hAnsi="Calibri" w:cs="Times New Roman"/>
            <w:b w:val="0"/>
            <w:bCs w:val="0"/>
            <w:caps w:val="0"/>
            <w:noProof/>
            <w:szCs w:val="22"/>
            <w:lang w:eastAsia="en-GB"/>
          </w:rPr>
          <w:tab/>
        </w:r>
        <w:r w:rsidR="000E3CBB" w:rsidRPr="00833FCD">
          <w:rPr>
            <w:rStyle w:val="Hyperlink"/>
            <w:noProof/>
          </w:rPr>
          <w:t>INTRODUCTION</w:t>
        </w:r>
        <w:r w:rsidR="000E3CBB">
          <w:rPr>
            <w:noProof/>
            <w:webHidden/>
          </w:rPr>
          <w:tab/>
        </w:r>
        <w:r w:rsidR="000E3CBB">
          <w:rPr>
            <w:noProof/>
            <w:webHidden/>
          </w:rPr>
          <w:fldChar w:fldCharType="begin"/>
        </w:r>
        <w:r w:rsidR="000E3CBB">
          <w:rPr>
            <w:noProof/>
            <w:webHidden/>
          </w:rPr>
          <w:instrText xml:space="preserve"> PAGEREF _Toc438021731 \h </w:instrText>
        </w:r>
        <w:r w:rsidR="000E3CBB">
          <w:rPr>
            <w:noProof/>
            <w:webHidden/>
          </w:rPr>
        </w:r>
        <w:r w:rsidR="000E3CBB">
          <w:rPr>
            <w:noProof/>
            <w:webHidden/>
          </w:rPr>
          <w:fldChar w:fldCharType="separate"/>
        </w:r>
        <w:r w:rsidR="000E3CBB">
          <w:rPr>
            <w:noProof/>
            <w:webHidden/>
          </w:rPr>
          <w:t>3</w:t>
        </w:r>
        <w:r w:rsidR="000E3CBB">
          <w:rPr>
            <w:noProof/>
            <w:webHidden/>
          </w:rPr>
          <w:fldChar w:fldCharType="end"/>
        </w:r>
      </w:hyperlink>
    </w:p>
    <w:p w:rsidR="000E3CBB" w:rsidRPr="008D3E1D" w:rsidRDefault="00CC7C8D">
      <w:pPr>
        <w:pStyle w:val="TOC1"/>
        <w:rPr>
          <w:rFonts w:ascii="Calibri" w:hAnsi="Calibri" w:cs="Times New Roman"/>
          <w:b w:val="0"/>
          <w:bCs w:val="0"/>
          <w:caps w:val="0"/>
          <w:noProof/>
          <w:szCs w:val="22"/>
          <w:lang w:eastAsia="en-GB"/>
        </w:rPr>
      </w:pPr>
      <w:hyperlink w:anchor="_Toc438021732" w:history="1">
        <w:r w:rsidR="000E3CBB" w:rsidRPr="00833FCD">
          <w:rPr>
            <w:rStyle w:val="Hyperlink"/>
            <w:noProof/>
          </w:rPr>
          <w:t>2</w:t>
        </w:r>
        <w:r w:rsidR="000E3CBB" w:rsidRPr="008D3E1D">
          <w:rPr>
            <w:rFonts w:ascii="Calibri" w:hAnsi="Calibri" w:cs="Times New Roman"/>
            <w:b w:val="0"/>
            <w:bCs w:val="0"/>
            <w:caps w:val="0"/>
            <w:noProof/>
            <w:szCs w:val="22"/>
            <w:lang w:eastAsia="en-GB"/>
          </w:rPr>
          <w:tab/>
        </w:r>
        <w:r w:rsidR="000E3CBB" w:rsidRPr="00833FCD">
          <w:rPr>
            <w:rStyle w:val="Hyperlink"/>
            <w:noProof/>
          </w:rPr>
          <w:t>OBJECTIVES AND PRIORITIES FOR THIS ALL FOR PROPOSALS</w:t>
        </w:r>
        <w:r w:rsidR="000E3CBB">
          <w:rPr>
            <w:noProof/>
            <w:webHidden/>
          </w:rPr>
          <w:tab/>
        </w:r>
        <w:r w:rsidR="000E3CBB">
          <w:rPr>
            <w:noProof/>
            <w:webHidden/>
          </w:rPr>
          <w:fldChar w:fldCharType="begin"/>
        </w:r>
        <w:r w:rsidR="000E3CBB">
          <w:rPr>
            <w:noProof/>
            <w:webHidden/>
          </w:rPr>
          <w:instrText xml:space="preserve"> PAGEREF _Toc438021732 \h </w:instrText>
        </w:r>
        <w:r w:rsidR="000E3CBB">
          <w:rPr>
            <w:noProof/>
            <w:webHidden/>
          </w:rPr>
        </w:r>
        <w:r w:rsidR="000E3CBB">
          <w:rPr>
            <w:noProof/>
            <w:webHidden/>
          </w:rPr>
          <w:fldChar w:fldCharType="separate"/>
        </w:r>
        <w:r w:rsidR="000E3CBB">
          <w:rPr>
            <w:noProof/>
            <w:webHidden/>
          </w:rPr>
          <w:t>3</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33" w:history="1">
        <w:r w:rsidR="000E3CBB" w:rsidRPr="00833FCD">
          <w:rPr>
            <w:rStyle w:val="Hyperlink"/>
            <w:rFonts w:ascii="Times New Roman Bold" w:hAnsi="Times New Roman Bold"/>
            <w:noProof/>
          </w:rPr>
          <w:t>2.1</w:t>
        </w:r>
        <w:r w:rsidR="000E3CBB" w:rsidRPr="008D3E1D">
          <w:rPr>
            <w:rFonts w:ascii="Calibri" w:hAnsi="Calibri"/>
            <w:bCs w:val="0"/>
            <w:noProof/>
            <w:sz w:val="22"/>
            <w:szCs w:val="22"/>
            <w:lang w:eastAsia="en-GB"/>
          </w:rPr>
          <w:tab/>
        </w:r>
        <w:r w:rsidR="000E3CBB" w:rsidRPr="00833FCD">
          <w:rPr>
            <w:rStyle w:val="Hyperlink"/>
            <w:noProof/>
          </w:rPr>
          <w:t>Specific background</w:t>
        </w:r>
        <w:r w:rsidR="000E3CBB">
          <w:rPr>
            <w:noProof/>
            <w:webHidden/>
          </w:rPr>
          <w:tab/>
        </w:r>
        <w:r w:rsidR="000E3CBB">
          <w:rPr>
            <w:noProof/>
            <w:webHidden/>
          </w:rPr>
          <w:fldChar w:fldCharType="begin"/>
        </w:r>
        <w:r w:rsidR="000E3CBB">
          <w:rPr>
            <w:noProof/>
            <w:webHidden/>
          </w:rPr>
          <w:instrText xml:space="preserve"> PAGEREF _Toc438021733 \h </w:instrText>
        </w:r>
        <w:r w:rsidR="000E3CBB">
          <w:rPr>
            <w:noProof/>
            <w:webHidden/>
          </w:rPr>
        </w:r>
        <w:r w:rsidR="000E3CBB">
          <w:rPr>
            <w:noProof/>
            <w:webHidden/>
          </w:rPr>
          <w:fldChar w:fldCharType="separate"/>
        </w:r>
        <w:r w:rsidR="000E3CBB">
          <w:rPr>
            <w:noProof/>
            <w:webHidden/>
          </w:rPr>
          <w:t>3</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34" w:history="1">
        <w:r w:rsidR="000E3CBB" w:rsidRPr="00833FCD">
          <w:rPr>
            <w:rStyle w:val="Hyperlink"/>
            <w:rFonts w:ascii="Times New Roman Bold" w:hAnsi="Times New Roman Bold"/>
            <w:noProof/>
          </w:rPr>
          <w:t>2.2</w:t>
        </w:r>
        <w:r w:rsidR="000E3CBB" w:rsidRPr="008D3E1D">
          <w:rPr>
            <w:rFonts w:ascii="Calibri" w:hAnsi="Calibri"/>
            <w:bCs w:val="0"/>
            <w:noProof/>
            <w:sz w:val="22"/>
            <w:szCs w:val="22"/>
            <w:lang w:eastAsia="en-GB"/>
          </w:rPr>
          <w:tab/>
        </w:r>
        <w:r w:rsidR="000E3CBB" w:rsidRPr="00833FCD">
          <w:rPr>
            <w:rStyle w:val="Hyperlink"/>
            <w:noProof/>
          </w:rPr>
          <w:t>Specific objectives of the call for proposals</w:t>
        </w:r>
        <w:r w:rsidR="000E3CBB">
          <w:rPr>
            <w:noProof/>
            <w:webHidden/>
          </w:rPr>
          <w:tab/>
        </w:r>
        <w:r w:rsidR="000E3CBB">
          <w:rPr>
            <w:noProof/>
            <w:webHidden/>
          </w:rPr>
          <w:fldChar w:fldCharType="begin"/>
        </w:r>
        <w:r w:rsidR="000E3CBB">
          <w:rPr>
            <w:noProof/>
            <w:webHidden/>
          </w:rPr>
          <w:instrText xml:space="preserve"> PAGEREF _Toc438021734 \h </w:instrText>
        </w:r>
        <w:r w:rsidR="000E3CBB">
          <w:rPr>
            <w:noProof/>
            <w:webHidden/>
          </w:rPr>
        </w:r>
        <w:r w:rsidR="000E3CBB">
          <w:rPr>
            <w:noProof/>
            <w:webHidden/>
          </w:rPr>
          <w:fldChar w:fldCharType="separate"/>
        </w:r>
        <w:r w:rsidR="000E3CBB">
          <w:rPr>
            <w:noProof/>
            <w:webHidden/>
          </w:rPr>
          <w:t>3</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35" w:history="1">
        <w:r w:rsidR="000E3CBB" w:rsidRPr="00833FCD">
          <w:rPr>
            <w:rStyle w:val="Hyperlink"/>
            <w:rFonts w:ascii="Times New Roman Bold" w:hAnsi="Times New Roman Bold"/>
            <w:noProof/>
          </w:rPr>
          <w:t>2.3</w:t>
        </w:r>
        <w:r w:rsidR="000E3CBB" w:rsidRPr="008D3E1D">
          <w:rPr>
            <w:rFonts w:ascii="Calibri" w:hAnsi="Calibri"/>
            <w:bCs w:val="0"/>
            <w:noProof/>
            <w:sz w:val="22"/>
            <w:szCs w:val="22"/>
            <w:lang w:eastAsia="en-GB"/>
          </w:rPr>
          <w:tab/>
        </w:r>
        <w:r w:rsidR="000E3CBB" w:rsidRPr="00833FCD">
          <w:rPr>
            <w:rStyle w:val="Hyperlink"/>
            <w:noProof/>
          </w:rPr>
          <w:t>Specific priorities</w:t>
        </w:r>
        <w:r w:rsidR="000E3CBB">
          <w:rPr>
            <w:noProof/>
            <w:webHidden/>
          </w:rPr>
          <w:tab/>
        </w:r>
        <w:r w:rsidR="000E3CBB">
          <w:rPr>
            <w:noProof/>
            <w:webHidden/>
          </w:rPr>
          <w:fldChar w:fldCharType="begin"/>
        </w:r>
        <w:r w:rsidR="000E3CBB">
          <w:rPr>
            <w:noProof/>
            <w:webHidden/>
          </w:rPr>
          <w:instrText xml:space="preserve"> PAGEREF _Toc438021735 \h </w:instrText>
        </w:r>
        <w:r w:rsidR="000E3CBB">
          <w:rPr>
            <w:noProof/>
            <w:webHidden/>
          </w:rPr>
        </w:r>
        <w:r w:rsidR="000E3CBB">
          <w:rPr>
            <w:noProof/>
            <w:webHidden/>
          </w:rPr>
          <w:fldChar w:fldCharType="separate"/>
        </w:r>
        <w:r w:rsidR="000E3CBB">
          <w:rPr>
            <w:noProof/>
            <w:webHidden/>
          </w:rPr>
          <w:t>3</w:t>
        </w:r>
        <w:r w:rsidR="000E3CBB">
          <w:rPr>
            <w:noProof/>
            <w:webHidden/>
          </w:rPr>
          <w:fldChar w:fldCharType="end"/>
        </w:r>
      </w:hyperlink>
    </w:p>
    <w:p w:rsidR="000E3CBB" w:rsidRPr="008D3E1D" w:rsidRDefault="00CC7C8D">
      <w:pPr>
        <w:pStyle w:val="TOC1"/>
        <w:rPr>
          <w:rFonts w:ascii="Calibri" w:hAnsi="Calibri" w:cs="Times New Roman"/>
          <w:b w:val="0"/>
          <w:bCs w:val="0"/>
          <w:caps w:val="0"/>
          <w:noProof/>
          <w:szCs w:val="22"/>
          <w:lang w:eastAsia="en-GB"/>
        </w:rPr>
      </w:pPr>
      <w:hyperlink w:anchor="_Toc438021736" w:history="1">
        <w:r w:rsidR="000E3CBB" w:rsidRPr="00833FCD">
          <w:rPr>
            <w:rStyle w:val="Hyperlink"/>
            <w:noProof/>
          </w:rPr>
          <w:t>3</w:t>
        </w:r>
        <w:r w:rsidR="000E3CBB" w:rsidRPr="008D3E1D">
          <w:rPr>
            <w:rFonts w:ascii="Calibri" w:hAnsi="Calibri" w:cs="Times New Roman"/>
            <w:b w:val="0"/>
            <w:bCs w:val="0"/>
            <w:caps w:val="0"/>
            <w:noProof/>
            <w:szCs w:val="22"/>
            <w:lang w:eastAsia="en-GB"/>
          </w:rPr>
          <w:tab/>
        </w:r>
        <w:r w:rsidR="000E3CBB" w:rsidRPr="00833FCD">
          <w:rPr>
            <w:rStyle w:val="Hyperlink"/>
            <w:noProof/>
          </w:rPr>
          <w:t>EVALUATION</w:t>
        </w:r>
        <w:r w:rsidR="000E3CBB">
          <w:rPr>
            <w:noProof/>
            <w:webHidden/>
          </w:rPr>
          <w:tab/>
        </w:r>
        <w:r w:rsidR="000E3CBB">
          <w:rPr>
            <w:noProof/>
            <w:webHidden/>
          </w:rPr>
          <w:fldChar w:fldCharType="begin"/>
        </w:r>
        <w:r w:rsidR="000E3CBB">
          <w:rPr>
            <w:noProof/>
            <w:webHidden/>
          </w:rPr>
          <w:instrText xml:space="preserve"> PAGEREF _Toc438021736 \h </w:instrText>
        </w:r>
        <w:r w:rsidR="000E3CBB">
          <w:rPr>
            <w:noProof/>
            <w:webHidden/>
          </w:rPr>
        </w:r>
        <w:r w:rsidR="000E3CBB">
          <w:rPr>
            <w:noProof/>
            <w:webHidden/>
          </w:rPr>
          <w:fldChar w:fldCharType="separate"/>
        </w:r>
        <w:r w:rsidR="000E3CBB">
          <w:rPr>
            <w:noProof/>
            <w:webHidden/>
          </w:rPr>
          <w:t>4</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37" w:history="1">
        <w:r w:rsidR="000E3CBB" w:rsidRPr="00833FCD">
          <w:rPr>
            <w:rStyle w:val="Hyperlink"/>
            <w:rFonts w:ascii="Times New Roman Bold" w:hAnsi="Times New Roman Bold"/>
            <w:noProof/>
          </w:rPr>
          <w:t>3.1</w:t>
        </w:r>
        <w:r w:rsidR="000E3CBB" w:rsidRPr="008D3E1D">
          <w:rPr>
            <w:rFonts w:ascii="Calibri" w:hAnsi="Calibri"/>
            <w:bCs w:val="0"/>
            <w:noProof/>
            <w:sz w:val="22"/>
            <w:szCs w:val="22"/>
            <w:lang w:eastAsia="en-GB"/>
          </w:rPr>
          <w:tab/>
        </w:r>
        <w:r w:rsidR="000E3CBB" w:rsidRPr="00833FCD">
          <w:rPr>
            <w:rStyle w:val="Hyperlink"/>
            <w:noProof/>
          </w:rPr>
          <w:t>The evaluation process</w:t>
        </w:r>
        <w:r w:rsidR="000E3CBB">
          <w:rPr>
            <w:noProof/>
            <w:webHidden/>
          </w:rPr>
          <w:tab/>
        </w:r>
        <w:r w:rsidR="000E3CBB">
          <w:rPr>
            <w:noProof/>
            <w:webHidden/>
          </w:rPr>
          <w:fldChar w:fldCharType="begin"/>
        </w:r>
        <w:r w:rsidR="000E3CBB">
          <w:rPr>
            <w:noProof/>
            <w:webHidden/>
          </w:rPr>
          <w:instrText xml:space="preserve"> PAGEREF _Toc438021737 \h </w:instrText>
        </w:r>
        <w:r w:rsidR="000E3CBB">
          <w:rPr>
            <w:noProof/>
            <w:webHidden/>
          </w:rPr>
        </w:r>
        <w:r w:rsidR="000E3CBB">
          <w:rPr>
            <w:noProof/>
            <w:webHidden/>
          </w:rPr>
          <w:fldChar w:fldCharType="separate"/>
        </w:r>
        <w:r w:rsidR="000E3CBB">
          <w:rPr>
            <w:noProof/>
            <w:webHidden/>
          </w:rPr>
          <w:t>4</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38" w:history="1">
        <w:r w:rsidR="000E3CBB" w:rsidRPr="00833FCD">
          <w:rPr>
            <w:rStyle w:val="Hyperlink"/>
            <w:rFonts w:ascii="Times New Roman Bold" w:hAnsi="Times New Roman Bold"/>
            <w:noProof/>
          </w:rPr>
          <w:t>3.2</w:t>
        </w:r>
        <w:r w:rsidR="000E3CBB" w:rsidRPr="008D3E1D">
          <w:rPr>
            <w:rFonts w:ascii="Calibri" w:hAnsi="Calibri"/>
            <w:bCs w:val="0"/>
            <w:noProof/>
            <w:sz w:val="22"/>
            <w:szCs w:val="22"/>
            <w:lang w:eastAsia="en-GB"/>
          </w:rPr>
          <w:tab/>
        </w:r>
        <w:r w:rsidR="000E3CBB" w:rsidRPr="00833FCD">
          <w:rPr>
            <w:rStyle w:val="Hyperlink"/>
            <w:noProof/>
          </w:rPr>
          <w:t>Content of the evaluation</w:t>
        </w:r>
        <w:r w:rsidR="000E3CBB">
          <w:rPr>
            <w:noProof/>
            <w:webHidden/>
          </w:rPr>
          <w:tab/>
        </w:r>
        <w:r w:rsidR="000E3CBB">
          <w:rPr>
            <w:noProof/>
            <w:webHidden/>
          </w:rPr>
          <w:fldChar w:fldCharType="begin"/>
        </w:r>
        <w:r w:rsidR="000E3CBB">
          <w:rPr>
            <w:noProof/>
            <w:webHidden/>
          </w:rPr>
          <w:instrText xml:space="preserve"> PAGEREF _Toc438021738 \h </w:instrText>
        </w:r>
        <w:r w:rsidR="000E3CBB">
          <w:rPr>
            <w:noProof/>
            <w:webHidden/>
          </w:rPr>
        </w:r>
        <w:r w:rsidR="000E3CBB">
          <w:rPr>
            <w:noProof/>
            <w:webHidden/>
          </w:rPr>
          <w:fldChar w:fldCharType="separate"/>
        </w:r>
        <w:r w:rsidR="000E3CBB">
          <w:rPr>
            <w:noProof/>
            <w:webHidden/>
          </w:rPr>
          <w:t>5</w:t>
        </w:r>
        <w:r w:rsidR="000E3CBB">
          <w:rPr>
            <w:noProof/>
            <w:webHidden/>
          </w:rPr>
          <w:fldChar w:fldCharType="end"/>
        </w:r>
      </w:hyperlink>
    </w:p>
    <w:p w:rsidR="000E3CBB" w:rsidRPr="008D3E1D" w:rsidRDefault="00CC7C8D">
      <w:pPr>
        <w:pStyle w:val="TOC1"/>
        <w:rPr>
          <w:rFonts w:ascii="Calibri" w:hAnsi="Calibri" w:cs="Times New Roman"/>
          <w:b w:val="0"/>
          <w:bCs w:val="0"/>
          <w:caps w:val="0"/>
          <w:noProof/>
          <w:szCs w:val="22"/>
          <w:lang w:eastAsia="en-GB"/>
        </w:rPr>
      </w:pPr>
      <w:hyperlink w:anchor="_Toc438021739" w:history="1">
        <w:r w:rsidR="000E3CBB" w:rsidRPr="00833FCD">
          <w:rPr>
            <w:rStyle w:val="Hyperlink"/>
            <w:noProof/>
          </w:rPr>
          <w:t>4</w:t>
        </w:r>
        <w:r w:rsidR="000E3CBB" w:rsidRPr="008D3E1D">
          <w:rPr>
            <w:rFonts w:ascii="Calibri" w:hAnsi="Calibri" w:cs="Times New Roman"/>
            <w:b w:val="0"/>
            <w:bCs w:val="0"/>
            <w:caps w:val="0"/>
            <w:noProof/>
            <w:szCs w:val="22"/>
            <w:lang w:eastAsia="en-GB"/>
          </w:rPr>
          <w:tab/>
        </w:r>
        <w:r w:rsidR="000E3CBB" w:rsidRPr="00833FCD">
          <w:rPr>
            <w:rStyle w:val="Hyperlink"/>
            <w:noProof/>
          </w:rPr>
          <w:t>SCORING</w:t>
        </w:r>
        <w:r w:rsidR="000E3CBB">
          <w:rPr>
            <w:noProof/>
            <w:webHidden/>
          </w:rPr>
          <w:tab/>
        </w:r>
        <w:r w:rsidR="000E3CBB">
          <w:rPr>
            <w:noProof/>
            <w:webHidden/>
          </w:rPr>
          <w:fldChar w:fldCharType="begin"/>
        </w:r>
        <w:r w:rsidR="000E3CBB">
          <w:rPr>
            <w:noProof/>
            <w:webHidden/>
          </w:rPr>
          <w:instrText xml:space="preserve"> PAGEREF _Toc438021739 \h </w:instrText>
        </w:r>
        <w:r w:rsidR="000E3CBB">
          <w:rPr>
            <w:noProof/>
            <w:webHidden/>
          </w:rPr>
        </w:r>
        <w:r w:rsidR="000E3CBB">
          <w:rPr>
            <w:noProof/>
            <w:webHidden/>
          </w:rPr>
          <w:fldChar w:fldCharType="separate"/>
        </w:r>
        <w:r w:rsidR="000E3CBB">
          <w:rPr>
            <w:noProof/>
            <w:webHidden/>
          </w:rPr>
          <w:t>6</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40" w:history="1">
        <w:r w:rsidR="000E3CBB" w:rsidRPr="00833FCD">
          <w:rPr>
            <w:rStyle w:val="Hyperlink"/>
            <w:rFonts w:ascii="Times New Roman Bold" w:hAnsi="Times New Roman Bold"/>
            <w:noProof/>
          </w:rPr>
          <w:t>4.1</w:t>
        </w:r>
        <w:r w:rsidR="000E3CBB" w:rsidRPr="008D3E1D">
          <w:rPr>
            <w:rFonts w:ascii="Calibri" w:hAnsi="Calibri"/>
            <w:bCs w:val="0"/>
            <w:noProof/>
            <w:sz w:val="22"/>
            <w:szCs w:val="22"/>
            <w:lang w:eastAsia="en-GB"/>
          </w:rPr>
          <w:tab/>
        </w:r>
        <w:r w:rsidR="000E3CBB" w:rsidRPr="00833FCD">
          <w:rPr>
            <w:rStyle w:val="Hyperlink"/>
            <w:noProof/>
          </w:rPr>
          <w:t>General</w:t>
        </w:r>
        <w:r w:rsidR="000E3CBB">
          <w:rPr>
            <w:noProof/>
            <w:webHidden/>
          </w:rPr>
          <w:tab/>
        </w:r>
        <w:r w:rsidR="000E3CBB">
          <w:rPr>
            <w:noProof/>
            <w:webHidden/>
          </w:rPr>
          <w:fldChar w:fldCharType="begin"/>
        </w:r>
        <w:r w:rsidR="000E3CBB">
          <w:rPr>
            <w:noProof/>
            <w:webHidden/>
          </w:rPr>
          <w:instrText xml:space="preserve"> PAGEREF _Toc438021740 \h </w:instrText>
        </w:r>
        <w:r w:rsidR="000E3CBB">
          <w:rPr>
            <w:noProof/>
            <w:webHidden/>
          </w:rPr>
        </w:r>
        <w:r w:rsidR="000E3CBB">
          <w:rPr>
            <w:noProof/>
            <w:webHidden/>
          </w:rPr>
          <w:fldChar w:fldCharType="separate"/>
        </w:r>
        <w:r w:rsidR="000E3CBB">
          <w:rPr>
            <w:noProof/>
            <w:webHidden/>
          </w:rPr>
          <w:t>6</w:t>
        </w:r>
        <w:r w:rsidR="000E3CBB">
          <w:rPr>
            <w:noProof/>
            <w:webHidden/>
          </w:rPr>
          <w:fldChar w:fldCharType="end"/>
        </w:r>
      </w:hyperlink>
    </w:p>
    <w:p w:rsidR="000E3CBB" w:rsidRPr="008D3E1D" w:rsidRDefault="00CC7C8D">
      <w:pPr>
        <w:pStyle w:val="TOC2"/>
        <w:rPr>
          <w:rFonts w:ascii="Calibri" w:hAnsi="Calibri"/>
          <w:bCs w:val="0"/>
          <w:noProof/>
          <w:sz w:val="22"/>
          <w:szCs w:val="22"/>
          <w:lang w:eastAsia="en-GB"/>
        </w:rPr>
      </w:pPr>
      <w:hyperlink w:anchor="_Toc438021741" w:history="1">
        <w:r w:rsidR="000E3CBB" w:rsidRPr="00833FCD">
          <w:rPr>
            <w:rStyle w:val="Hyperlink"/>
            <w:rFonts w:ascii="Times New Roman Bold" w:hAnsi="Times New Roman Bold"/>
            <w:noProof/>
          </w:rPr>
          <w:t>4.2</w:t>
        </w:r>
        <w:r w:rsidR="000E3CBB" w:rsidRPr="008D3E1D">
          <w:rPr>
            <w:rFonts w:ascii="Calibri" w:hAnsi="Calibri"/>
            <w:bCs w:val="0"/>
            <w:noProof/>
            <w:sz w:val="22"/>
            <w:szCs w:val="22"/>
            <w:lang w:eastAsia="en-GB"/>
          </w:rPr>
          <w:tab/>
        </w:r>
        <w:r w:rsidR="000E3CBB" w:rsidRPr="00833FCD">
          <w:rPr>
            <w:rStyle w:val="Hyperlink"/>
            <w:noProof/>
          </w:rPr>
          <w:t>Specific issues to be examined during the assessment</w:t>
        </w:r>
        <w:r w:rsidR="000E3CBB">
          <w:rPr>
            <w:noProof/>
            <w:webHidden/>
          </w:rPr>
          <w:tab/>
        </w:r>
        <w:r w:rsidR="000E3CBB">
          <w:rPr>
            <w:noProof/>
            <w:webHidden/>
          </w:rPr>
          <w:fldChar w:fldCharType="begin"/>
        </w:r>
        <w:r w:rsidR="000E3CBB">
          <w:rPr>
            <w:noProof/>
            <w:webHidden/>
          </w:rPr>
          <w:instrText xml:space="preserve"> PAGEREF _Toc438021741 \h </w:instrText>
        </w:r>
        <w:r w:rsidR="000E3CBB">
          <w:rPr>
            <w:noProof/>
            <w:webHidden/>
          </w:rPr>
        </w:r>
        <w:r w:rsidR="000E3CBB">
          <w:rPr>
            <w:noProof/>
            <w:webHidden/>
          </w:rPr>
          <w:fldChar w:fldCharType="separate"/>
        </w:r>
        <w:r w:rsidR="000E3CBB">
          <w:rPr>
            <w:noProof/>
            <w:webHidden/>
          </w:rPr>
          <w:t>7</w:t>
        </w:r>
        <w:r w:rsidR="000E3CBB">
          <w:rPr>
            <w:noProof/>
            <w:webHidden/>
          </w:rPr>
          <w:fldChar w:fldCharType="end"/>
        </w:r>
      </w:hyperlink>
    </w:p>
    <w:p w:rsidR="00174AE2" w:rsidRPr="00653CBB" w:rsidRDefault="00D224F8" w:rsidP="00D224F8">
      <w:pPr>
        <w:pStyle w:val="BodyText"/>
        <w:rPr>
          <w:sz w:val="22"/>
          <w:szCs w:val="22"/>
        </w:rPr>
      </w:pPr>
      <w:r>
        <w:rPr>
          <w:rFonts w:cs="Arial"/>
          <w:sz w:val="22"/>
          <w:szCs w:val="22"/>
        </w:rPr>
        <w:fldChar w:fldCharType="end"/>
      </w:r>
    </w:p>
    <w:p w:rsidR="00143397" w:rsidRPr="00BE5276" w:rsidRDefault="002F12E6" w:rsidP="00D224F8">
      <w:pPr>
        <w:pStyle w:val="BodyText"/>
        <w:sectPr w:rsidR="00143397" w:rsidRPr="00BE5276" w:rsidSect="00D224F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1418" w:right="1558" w:bottom="1418" w:left="1418" w:header="720" w:footer="833" w:gutter="0"/>
          <w:cols w:space="720"/>
          <w:docGrid w:linePitch="360"/>
        </w:sectPr>
      </w:pPr>
      <w:r>
        <w:fldChar w:fldCharType="begin"/>
      </w:r>
      <w:r>
        <w:instrText xml:space="preserve"> TOC </w:instrText>
      </w:r>
      <w:r>
        <w:fldChar w:fldCharType="end"/>
      </w:r>
    </w:p>
    <w:p w:rsidR="00143397" w:rsidRPr="00BE5276" w:rsidRDefault="009D0960" w:rsidP="00D224F8">
      <w:pPr>
        <w:pStyle w:val="Heading1"/>
      </w:pPr>
      <w:bookmarkStart w:id="0" w:name="_Toc438021731"/>
      <w:r>
        <w:lastRenderedPageBreak/>
        <w:t>INTRODUCTION</w:t>
      </w:r>
      <w:bookmarkEnd w:id="0"/>
    </w:p>
    <w:p w:rsidR="00F77A02" w:rsidRDefault="00A2549E" w:rsidP="00D224F8">
      <w:pPr>
        <w:jc w:val="both"/>
        <w:rPr>
          <w:szCs w:val="22"/>
        </w:rPr>
      </w:pPr>
      <w:r w:rsidRPr="00E404CC">
        <w:rPr>
          <w:szCs w:val="22"/>
        </w:rPr>
        <w:t>This guide is based on the</w:t>
      </w:r>
      <w:r>
        <w:rPr>
          <w:szCs w:val="22"/>
        </w:rPr>
        <w:t xml:space="preserve"> </w:t>
      </w:r>
      <w:r w:rsidR="004A6E55">
        <w:rPr>
          <w:szCs w:val="22"/>
        </w:rPr>
        <w:t>p</w:t>
      </w:r>
      <w:r w:rsidR="00F77A02">
        <w:rPr>
          <w:szCs w:val="22"/>
        </w:rPr>
        <w:t xml:space="preserve">ractical </w:t>
      </w:r>
      <w:r w:rsidR="004A6E55">
        <w:rPr>
          <w:szCs w:val="22"/>
        </w:rPr>
        <w:t>g</w:t>
      </w:r>
      <w:r w:rsidR="00F77A02">
        <w:rPr>
          <w:szCs w:val="22"/>
        </w:rPr>
        <w:t>uide (PRAG) and in particular its Chapter 6 and related annexes.</w:t>
      </w:r>
    </w:p>
    <w:p w:rsidR="003D2DDC" w:rsidRDefault="003D2DDC" w:rsidP="00D224F8">
      <w:pPr>
        <w:jc w:val="both"/>
        <w:rPr>
          <w:szCs w:val="22"/>
        </w:rPr>
      </w:pPr>
      <w:r w:rsidRPr="00E404CC">
        <w:rPr>
          <w:szCs w:val="22"/>
        </w:rPr>
        <w:t xml:space="preserve">The purpose of this document is to guide assessors on how to conduct their </w:t>
      </w:r>
      <w:r w:rsidR="00F77A02">
        <w:rPr>
          <w:szCs w:val="22"/>
        </w:rPr>
        <w:t xml:space="preserve">evaluations so that </w:t>
      </w:r>
      <w:r w:rsidR="00F77A02" w:rsidRPr="00E404CC">
        <w:rPr>
          <w:szCs w:val="22"/>
        </w:rPr>
        <w:t>all</w:t>
      </w:r>
      <w:r w:rsidRPr="00E404CC">
        <w:rPr>
          <w:szCs w:val="22"/>
        </w:rPr>
        <w:t xml:space="preserve"> assessments are made </w:t>
      </w:r>
      <w:r>
        <w:rPr>
          <w:szCs w:val="22"/>
        </w:rPr>
        <w:t xml:space="preserve">in </w:t>
      </w:r>
      <w:r w:rsidRPr="00E404CC">
        <w:rPr>
          <w:szCs w:val="22"/>
        </w:rPr>
        <w:t xml:space="preserve">a coherent and consistent way. </w:t>
      </w:r>
    </w:p>
    <w:p w:rsidR="00BC3840" w:rsidRPr="00BE5276" w:rsidRDefault="00F77A02" w:rsidP="00D224F8">
      <w:pPr>
        <w:jc w:val="both"/>
        <w:rPr>
          <w:szCs w:val="22"/>
        </w:rPr>
      </w:pPr>
      <w:r>
        <w:rPr>
          <w:szCs w:val="22"/>
        </w:rPr>
        <w:t>It is</w:t>
      </w:r>
      <w:r w:rsidR="00A2549E">
        <w:rPr>
          <w:szCs w:val="22"/>
        </w:rPr>
        <w:t xml:space="preserve"> </w:t>
      </w:r>
      <w:r w:rsidR="003D2DDC" w:rsidRPr="00A75650">
        <w:rPr>
          <w:szCs w:val="22"/>
        </w:rPr>
        <w:t xml:space="preserve">recalled that </w:t>
      </w:r>
      <w:r w:rsidR="003D2DDC">
        <w:rPr>
          <w:szCs w:val="22"/>
        </w:rPr>
        <w:t xml:space="preserve">the </w:t>
      </w:r>
      <w:r w:rsidR="00EC13DB">
        <w:rPr>
          <w:szCs w:val="22"/>
        </w:rPr>
        <w:t>e</w:t>
      </w:r>
      <w:r w:rsidR="00BC3840" w:rsidRPr="00BE5276">
        <w:rPr>
          <w:szCs w:val="22"/>
        </w:rPr>
        <w:t xml:space="preserve">valuation </w:t>
      </w:r>
      <w:r w:rsidR="00EC13DB">
        <w:rPr>
          <w:szCs w:val="22"/>
        </w:rPr>
        <w:t>c</w:t>
      </w:r>
      <w:r w:rsidR="00BC3840" w:rsidRPr="00BE5276">
        <w:rPr>
          <w:szCs w:val="22"/>
        </w:rPr>
        <w:t xml:space="preserve">ommittee has to base its decisions on the individual assessments </w:t>
      </w:r>
      <w:r w:rsidR="003D2DDC">
        <w:rPr>
          <w:szCs w:val="22"/>
        </w:rPr>
        <w:t xml:space="preserve">of the assessors </w:t>
      </w:r>
      <w:r w:rsidR="00BC3840" w:rsidRPr="00BE5276">
        <w:rPr>
          <w:szCs w:val="22"/>
        </w:rPr>
        <w:t xml:space="preserve">and therefore needs to ensure </w:t>
      </w:r>
      <w:r>
        <w:rPr>
          <w:szCs w:val="22"/>
        </w:rPr>
        <w:t>compliance</w:t>
      </w:r>
      <w:r w:rsidR="00BC3840" w:rsidRPr="00BE5276">
        <w:rPr>
          <w:szCs w:val="22"/>
        </w:rPr>
        <w:t xml:space="preserve"> with </w:t>
      </w:r>
      <w:r w:rsidR="003D2DDC">
        <w:rPr>
          <w:szCs w:val="22"/>
        </w:rPr>
        <w:t xml:space="preserve">the criteria </w:t>
      </w:r>
      <w:r>
        <w:rPr>
          <w:szCs w:val="22"/>
        </w:rPr>
        <w:t>defined</w:t>
      </w:r>
      <w:r w:rsidR="003D2DDC">
        <w:rPr>
          <w:szCs w:val="22"/>
        </w:rPr>
        <w:t xml:space="preserve"> in the </w:t>
      </w:r>
      <w:r w:rsidR="00EC13DB">
        <w:rPr>
          <w:szCs w:val="22"/>
        </w:rPr>
        <w:t>c</w:t>
      </w:r>
      <w:r w:rsidR="003D2DDC">
        <w:rPr>
          <w:szCs w:val="22"/>
        </w:rPr>
        <w:t xml:space="preserve">all for </w:t>
      </w:r>
      <w:r w:rsidR="00EC13DB">
        <w:rPr>
          <w:szCs w:val="22"/>
        </w:rPr>
        <w:t>p</w:t>
      </w:r>
      <w:r w:rsidR="003D2DDC">
        <w:rPr>
          <w:szCs w:val="22"/>
        </w:rPr>
        <w:t>roposal</w:t>
      </w:r>
      <w:r w:rsidR="00EC13DB">
        <w:rPr>
          <w:szCs w:val="22"/>
        </w:rPr>
        <w:t>s</w:t>
      </w:r>
      <w:r w:rsidR="00BC3840" w:rsidRPr="00BE5276">
        <w:rPr>
          <w:szCs w:val="22"/>
        </w:rPr>
        <w:t xml:space="preserve"> </w:t>
      </w:r>
      <w:r w:rsidR="003D2DDC" w:rsidRPr="00A75650">
        <w:rPr>
          <w:szCs w:val="22"/>
        </w:rPr>
        <w:t xml:space="preserve">and that these are commonly </w:t>
      </w:r>
      <w:r>
        <w:rPr>
          <w:szCs w:val="22"/>
        </w:rPr>
        <w:t xml:space="preserve">understood and </w:t>
      </w:r>
      <w:r w:rsidR="003D2DDC" w:rsidRPr="00A75650">
        <w:rPr>
          <w:szCs w:val="22"/>
        </w:rPr>
        <w:t>applied by all assessors</w:t>
      </w:r>
      <w:r>
        <w:rPr>
          <w:szCs w:val="22"/>
        </w:rPr>
        <w:t>,</w:t>
      </w:r>
      <w:r w:rsidR="003D2DDC" w:rsidRPr="00A75650">
        <w:rPr>
          <w:szCs w:val="22"/>
        </w:rPr>
        <w:t xml:space="preserve"> whether they </w:t>
      </w:r>
      <w:r>
        <w:rPr>
          <w:szCs w:val="22"/>
        </w:rPr>
        <w:t>be</w:t>
      </w:r>
      <w:r w:rsidR="003D2DDC" w:rsidRPr="00A75650">
        <w:rPr>
          <w:szCs w:val="22"/>
        </w:rPr>
        <w:t xml:space="preserve"> </w:t>
      </w:r>
      <w:r>
        <w:rPr>
          <w:szCs w:val="22"/>
        </w:rPr>
        <w:t xml:space="preserve">internal </w:t>
      </w:r>
      <w:r w:rsidR="009E4075">
        <w:rPr>
          <w:szCs w:val="22"/>
        </w:rPr>
        <w:t xml:space="preserve">to the </w:t>
      </w:r>
      <w:r w:rsidR="00C83CC2">
        <w:rPr>
          <w:szCs w:val="22"/>
        </w:rPr>
        <w:t xml:space="preserve">European </w:t>
      </w:r>
      <w:r w:rsidR="009E4075">
        <w:rPr>
          <w:szCs w:val="22"/>
        </w:rPr>
        <w:t xml:space="preserve">Commission </w:t>
      </w:r>
      <w:r>
        <w:rPr>
          <w:szCs w:val="22"/>
        </w:rPr>
        <w:t>(</w:t>
      </w:r>
      <w:r w:rsidR="003D2DDC" w:rsidRPr="00A75650">
        <w:rPr>
          <w:szCs w:val="22"/>
        </w:rPr>
        <w:t xml:space="preserve">based in EU </w:t>
      </w:r>
      <w:r w:rsidR="004A6E55">
        <w:rPr>
          <w:szCs w:val="22"/>
        </w:rPr>
        <w:t>d</w:t>
      </w:r>
      <w:r w:rsidR="003D2DDC" w:rsidRPr="00A75650">
        <w:rPr>
          <w:szCs w:val="22"/>
        </w:rPr>
        <w:t xml:space="preserve">elegations or at </w:t>
      </w:r>
      <w:r w:rsidR="00EC13DB">
        <w:rPr>
          <w:szCs w:val="22"/>
        </w:rPr>
        <w:t>h</w:t>
      </w:r>
      <w:r w:rsidR="003D2DDC" w:rsidRPr="00A75650">
        <w:rPr>
          <w:szCs w:val="22"/>
        </w:rPr>
        <w:t>eadquarters</w:t>
      </w:r>
      <w:r>
        <w:rPr>
          <w:szCs w:val="22"/>
        </w:rPr>
        <w:t>)</w:t>
      </w:r>
      <w:r w:rsidR="003D2DDC" w:rsidRPr="00A75650">
        <w:rPr>
          <w:szCs w:val="22"/>
        </w:rPr>
        <w:t xml:space="preserve"> </w:t>
      </w:r>
      <w:r>
        <w:rPr>
          <w:szCs w:val="22"/>
        </w:rPr>
        <w:t xml:space="preserve">or external </w:t>
      </w:r>
      <w:r w:rsidR="003D2DDC" w:rsidRPr="00A75650">
        <w:rPr>
          <w:szCs w:val="22"/>
        </w:rPr>
        <w:t xml:space="preserve">(external </w:t>
      </w:r>
      <w:r>
        <w:rPr>
          <w:szCs w:val="22"/>
        </w:rPr>
        <w:t>experts</w:t>
      </w:r>
      <w:r w:rsidR="003D2DDC" w:rsidRPr="00A75650">
        <w:rPr>
          <w:szCs w:val="22"/>
        </w:rPr>
        <w:t>).</w:t>
      </w:r>
    </w:p>
    <w:p w:rsidR="005F756A" w:rsidRPr="00A75650" w:rsidRDefault="005F756A" w:rsidP="00D224F8">
      <w:pPr>
        <w:jc w:val="both"/>
        <w:rPr>
          <w:szCs w:val="22"/>
        </w:rPr>
      </w:pPr>
      <w:r w:rsidRPr="00A75650">
        <w:rPr>
          <w:szCs w:val="22"/>
        </w:rPr>
        <w:t xml:space="preserve">To this end, all assessors should </w:t>
      </w:r>
      <w:r w:rsidR="00F77A02">
        <w:rPr>
          <w:rFonts w:hint="eastAsia"/>
          <w:szCs w:val="22"/>
        </w:rPr>
        <w:t>independently</w:t>
      </w:r>
      <w:r w:rsidR="00F77A02">
        <w:rPr>
          <w:szCs w:val="22"/>
        </w:rPr>
        <w:t xml:space="preserve"> from each other </w:t>
      </w:r>
      <w:r w:rsidRPr="00A75650">
        <w:rPr>
          <w:szCs w:val="22"/>
        </w:rPr>
        <w:t xml:space="preserve">carry out the assessment of the proposals assigned to them in a consistent </w:t>
      </w:r>
      <w:r w:rsidR="00F77A02">
        <w:rPr>
          <w:szCs w:val="22"/>
        </w:rPr>
        <w:t xml:space="preserve">manner by </w:t>
      </w:r>
      <w:r w:rsidRPr="00A75650">
        <w:rPr>
          <w:szCs w:val="22"/>
        </w:rPr>
        <w:t xml:space="preserve">applying the same methodology, interpretation and understanding of the </w:t>
      </w:r>
      <w:r w:rsidR="00F77A02">
        <w:rPr>
          <w:szCs w:val="22"/>
        </w:rPr>
        <w:t>objectives and criteria described in</w:t>
      </w:r>
      <w:r w:rsidRPr="00A75650">
        <w:rPr>
          <w:szCs w:val="22"/>
        </w:rPr>
        <w:t xml:space="preserve"> the </w:t>
      </w:r>
      <w:r w:rsidR="00EC13DB">
        <w:rPr>
          <w:szCs w:val="22"/>
        </w:rPr>
        <w:t>g</w:t>
      </w:r>
      <w:r w:rsidRPr="00A75650">
        <w:rPr>
          <w:szCs w:val="22"/>
        </w:rPr>
        <w:t xml:space="preserve">uidelines for applicants. This does not necessarily mean that the scores of two different assessors </w:t>
      </w:r>
      <w:r w:rsidR="009E4075">
        <w:rPr>
          <w:szCs w:val="22"/>
        </w:rPr>
        <w:t>are expected to</w:t>
      </w:r>
      <w:r w:rsidRPr="00A75650">
        <w:rPr>
          <w:szCs w:val="22"/>
        </w:rPr>
        <w:t xml:space="preserve"> be identical, but rather that each assessor applies the same standards and provides a well substantiated opinion supporting his/her individual scores. This </w:t>
      </w:r>
      <w:r w:rsidR="00F77A02">
        <w:rPr>
          <w:szCs w:val="22"/>
        </w:rPr>
        <w:t>may be achieved</w:t>
      </w:r>
      <w:r w:rsidRPr="00A75650">
        <w:rPr>
          <w:szCs w:val="22"/>
        </w:rPr>
        <w:t xml:space="preserve"> by applying the following standards and good practices.</w:t>
      </w:r>
    </w:p>
    <w:p w:rsidR="005F756A" w:rsidRPr="00E404CC" w:rsidRDefault="005F756A" w:rsidP="00D224F8">
      <w:pPr>
        <w:jc w:val="both"/>
        <w:rPr>
          <w:b/>
          <w:szCs w:val="22"/>
        </w:rPr>
      </w:pPr>
      <w:r w:rsidRPr="00A75650">
        <w:rPr>
          <w:szCs w:val="22"/>
        </w:rPr>
        <w:t>Before</w:t>
      </w:r>
      <w:r w:rsidRPr="00E404CC">
        <w:rPr>
          <w:szCs w:val="22"/>
        </w:rPr>
        <w:t xml:space="preserve"> starting the examination of the </w:t>
      </w:r>
      <w:r>
        <w:rPr>
          <w:szCs w:val="22"/>
        </w:rPr>
        <w:t xml:space="preserve">proposals </w:t>
      </w:r>
      <w:r w:rsidR="00E360AD">
        <w:rPr>
          <w:szCs w:val="22"/>
        </w:rPr>
        <w:t>(concept note or full a</w:t>
      </w:r>
      <w:r w:rsidRPr="00E404CC">
        <w:rPr>
          <w:szCs w:val="22"/>
        </w:rPr>
        <w:t>pplication), all assessors must familiarise themselves with the following documents:</w:t>
      </w:r>
    </w:p>
    <w:p w:rsidR="005F756A" w:rsidRDefault="005F756A" w:rsidP="00D224F8">
      <w:pPr>
        <w:numPr>
          <w:ilvl w:val="0"/>
          <w:numId w:val="25"/>
        </w:numPr>
        <w:suppressAutoHyphens w:val="0"/>
        <w:spacing w:before="240"/>
        <w:jc w:val="both"/>
        <w:rPr>
          <w:szCs w:val="22"/>
        </w:rPr>
      </w:pPr>
      <w:r w:rsidRPr="00E404CC">
        <w:rPr>
          <w:szCs w:val="22"/>
        </w:rPr>
        <w:t>The pr</w:t>
      </w:r>
      <w:r>
        <w:rPr>
          <w:szCs w:val="22"/>
        </w:rPr>
        <w:t xml:space="preserve">esent </w:t>
      </w:r>
      <w:r w:rsidR="00EC13DB">
        <w:rPr>
          <w:szCs w:val="22"/>
        </w:rPr>
        <w:t>g</w:t>
      </w:r>
      <w:r w:rsidR="00F77A02">
        <w:rPr>
          <w:szCs w:val="22"/>
        </w:rPr>
        <w:t xml:space="preserve">uidelines for </w:t>
      </w:r>
      <w:r w:rsidR="00EC13DB">
        <w:rPr>
          <w:szCs w:val="22"/>
        </w:rPr>
        <w:t>a</w:t>
      </w:r>
      <w:r w:rsidR="00F77A02">
        <w:rPr>
          <w:szCs w:val="22"/>
        </w:rPr>
        <w:t>ssessors</w:t>
      </w:r>
      <w:r>
        <w:rPr>
          <w:szCs w:val="22"/>
        </w:rPr>
        <w:t>;</w:t>
      </w:r>
    </w:p>
    <w:p w:rsidR="005F756A" w:rsidRDefault="005F756A" w:rsidP="00D224F8">
      <w:pPr>
        <w:numPr>
          <w:ilvl w:val="0"/>
          <w:numId w:val="25"/>
        </w:numPr>
        <w:suppressAutoHyphens w:val="0"/>
        <w:jc w:val="both"/>
        <w:rPr>
          <w:szCs w:val="22"/>
        </w:rPr>
      </w:pPr>
      <w:r w:rsidRPr="00E404CC">
        <w:rPr>
          <w:szCs w:val="22"/>
        </w:rPr>
        <w:t xml:space="preserve">The </w:t>
      </w:r>
      <w:r w:rsidR="00EC13DB">
        <w:rPr>
          <w:szCs w:val="22"/>
        </w:rPr>
        <w:t>g</w:t>
      </w:r>
      <w:r w:rsidRPr="00E404CC">
        <w:rPr>
          <w:szCs w:val="22"/>
        </w:rPr>
        <w:t xml:space="preserve">uidelines for applicants </w:t>
      </w:r>
      <w:r w:rsidR="00E360AD">
        <w:rPr>
          <w:szCs w:val="22"/>
        </w:rPr>
        <w:t>responding to this call for p</w:t>
      </w:r>
      <w:r w:rsidRPr="00E404CC">
        <w:rPr>
          <w:szCs w:val="22"/>
        </w:rPr>
        <w:t>roposals</w:t>
      </w:r>
      <w:r>
        <w:rPr>
          <w:szCs w:val="22"/>
        </w:rPr>
        <w:t>, available at</w:t>
      </w:r>
      <w:r w:rsidRPr="00E404CC">
        <w:rPr>
          <w:szCs w:val="22"/>
        </w:rPr>
        <w:t xml:space="preserve">: </w:t>
      </w:r>
    </w:p>
    <w:p w:rsidR="005F756A" w:rsidRDefault="00A2549E" w:rsidP="0010212A">
      <w:pPr>
        <w:suppressAutoHyphens w:val="0"/>
        <w:ind w:left="720"/>
        <w:jc w:val="both"/>
        <w:rPr>
          <w:szCs w:val="22"/>
        </w:rPr>
      </w:pPr>
      <w:r w:rsidRPr="00F77A02">
        <w:rPr>
          <w:szCs w:val="22"/>
        </w:rPr>
        <w:t>&lt;</w:t>
      </w:r>
      <w:r>
        <w:rPr>
          <w:szCs w:val="22"/>
          <w:highlight w:val="yellow"/>
        </w:rPr>
        <w:t>insert the weblink</w:t>
      </w:r>
      <w:r>
        <w:rPr>
          <w:szCs w:val="22"/>
        </w:rPr>
        <w:t>&gt;</w:t>
      </w:r>
      <w:r w:rsidR="00F77A02">
        <w:rPr>
          <w:szCs w:val="22"/>
        </w:rPr>
        <w:t>, including the annexes and eventual FAQs</w:t>
      </w:r>
    </w:p>
    <w:p w:rsidR="005F756A" w:rsidRDefault="005F756A" w:rsidP="00D224F8">
      <w:pPr>
        <w:numPr>
          <w:ilvl w:val="0"/>
          <w:numId w:val="25"/>
        </w:numPr>
        <w:suppressAutoHyphens w:val="0"/>
        <w:rPr>
          <w:szCs w:val="22"/>
        </w:rPr>
      </w:pPr>
      <w:r w:rsidRPr="00E404CC">
        <w:rPr>
          <w:szCs w:val="22"/>
        </w:rPr>
        <w:t>Chapter 6</w:t>
      </w:r>
      <w:r>
        <w:rPr>
          <w:szCs w:val="22"/>
        </w:rPr>
        <w:t xml:space="preserve"> </w:t>
      </w:r>
      <w:r w:rsidRPr="00E404CC">
        <w:rPr>
          <w:szCs w:val="22"/>
        </w:rPr>
        <w:t xml:space="preserve">of the </w:t>
      </w:r>
      <w:r w:rsidR="004A6E55">
        <w:rPr>
          <w:szCs w:val="22"/>
        </w:rPr>
        <w:t>p</w:t>
      </w:r>
      <w:r w:rsidR="00EC13DB">
        <w:rPr>
          <w:szCs w:val="22"/>
        </w:rPr>
        <w:t xml:space="preserve">ractical </w:t>
      </w:r>
      <w:r w:rsidR="004A6E55">
        <w:rPr>
          <w:szCs w:val="22"/>
        </w:rPr>
        <w:t>g</w:t>
      </w:r>
      <w:r w:rsidR="00EC13DB">
        <w:rPr>
          <w:szCs w:val="22"/>
        </w:rPr>
        <w:t>uide</w:t>
      </w:r>
      <w:r w:rsidRPr="00E404CC">
        <w:rPr>
          <w:szCs w:val="22"/>
        </w:rPr>
        <w:t>:</w:t>
      </w:r>
      <w:r>
        <w:rPr>
          <w:szCs w:val="22"/>
        </w:rPr>
        <w:t xml:space="preserve"> </w:t>
      </w:r>
      <w:r w:rsidR="00F77A02" w:rsidRPr="00F77A02">
        <w:rPr>
          <w:szCs w:val="22"/>
        </w:rPr>
        <w:t>&lt;</w:t>
      </w:r>
      <w:r w:rsidR="00F77A02">
        <w:rPr>
          <w:szCs w:val="22"/>
          <w:highlight w:val="yellow"/>
        </w:rPr>
        <w:t>insert the weblink</w:t>
      </w:r>
      <w:r w:rsidR="00F77A02">
        <w:rPr>
          <w:szCs w:val="22"/>
        </w:rPr>
        <w:t>&gt;</w:t>
      </w:r>
    </w:p>
    <w:p w:rsidR="005F756A" w:rsidRDefault="00F77A02" w:rsidP="00D224F8">
      <w:pPr>
        <w:rPr>
          <w:szCs w:val="22"/>
        </w:rPr>
      </w:pPr>
      <w:r w:rsidRPr="00F77A02">
        <w:rPr>
          <w:szCs w:val="22"/>
          <w:highlight w:val="yellow"/>
        </w:rPr>
        <w:t xml:space="preserve">insert other references as required for the specific call for </w:t>
      </w:r>
      <w:r w:rsidRPr="00EC13DB">
        <w:rPr>
          <w:szCs w:val="22"/>
          <w:highlight w:val="yellow"/>
        </w:rPr>
        <w:t>proposal</w:t>
      </w:r>
      <w:r w:rsidR="00EC13DB" w:rsidRPr="00D946F7">
        <w:rPr>
          <w:szCs w:val="22"/>
          <w:highlight w:val="yellow"/>
        </w:rPr>
        <w:t>s</w:t>
      </w:r>
      <w:r>
        <w:rPr>
          <w:szCs w:val="22"/>
        </w:rPr>
        <w:t>:</w:t>
      </w:r>
    </w:p>
    <w:p w:rsidR="005F756A" w:rsidRPr="00D946F7" w:rsidRDefault="008520E4" w:rsidP="00D224F8">
      <w:pPr>
        <w:numPr>
          <w:ilvl w:val="0"/>
          <w:numId w:val="11"/>
        </w:numPr>
        <w:suppressAutoHyphens w:val="0"/>
        <w:ind w:left="0" w:firstLine="0"/>
        <w:rPr>
          <w:szCs w:val="22"/>
          <w:highlight w:val="yellow"/>
        </w:rPr>
      </w:pPr>
      <w:r>
        <w:rPr>
          <w:szCs w:val="22"/>
          <w:highlight w:val="yellow"/>
        </w:rPr>
        <w:t>&lt;</w:t>
      </w:r>
      <w:r w:rsidR="00F77A02" w:rsidRPr="00D946F7">
        <w:rPr>
          <w:szCs w:val="22"/>
          <w:highlight w:val="yellow"/>
        </w:rPr>
        <w:t>……………</w:t>
      </w:r>
      <w:r>
        <w:rPr>
          <w:szCs w:val="22"/>
          <w:highlight w:val="yellow"/>
        </w:rPr>
        <w:t>&gt;</w:t>
      </w:r>
    </w:p>
    <w:p w:rsidR="00176203" w:rsidRPr="00BE5276" w:rsidRDefault="009D0960" w:rsidP="00D224F8">
      <w:pPr>
        <w:pStyle w:val="Heading1"/>
      </w:pPr>
      <w:bookmarkStart w:id="1" w:name="_Toc438021732"/>
      <w:r>
        <w:t>OBJECTIVES AND PRIORITIES FOR THIS ALL FOR PROPOSALS</w:t>
      </w:r>
      <w:bookmarkEnd w:id="1"/>
    </w:p>
    <w:p w:rsidR="0098223A" w:rsidRPr="00F77A02" w:rsidRDefault="0098223A" w:rsidP="00D224F8">
      <w:pPr>
        <w:jc w:val="both"/>
        <w:rPr>
          <w:szCs w:val="22"/>
        </w:rPr>
      </w:pPr>
      <w:r w:rsidRPr="00F77A02">
        <w:rPr>
          <w:szCs w:val="22"/>
        </w:rPr>
        <w:t xml:space="preserve">Assessors must familiarise themselves with the </w:t>
      </w:r>
      <w:r w:rsidR="00E360AD">
        <w:rPr>
          <w:szCs w:val="22"/>
        </w:rPr>
        <w:t>documents related to the call for proposal</w:t>
      </w:r>
      <w:r w:rsidR="0077649E">
        <w:rPr>
          <w:szCs w:val="22"/>
        </w:rPr>
        <w:t>s</w:t>
      </w:r>
      <w:r w:rsidRPr="00F77A02">
        <w:rPr>
          <w:szCs w:val="22"/>
        </w:rPr>
        <w:t xml:space="preserve">. The information below refers to certain </w:t>
      </w:r>
      <w:r w:rsidR="00B2262A">
        <w:rPr>
          <w:szCs w:val="22"/>
        </w:rPr>
        <w:t xml:space="preserve">key </w:t>
      </w:r>
      <w:r w:rsidRPr="00F77A02">
        <w:rPr>
          <w:szCs w:val="22"/>
        </w:rPr>
        <w:t xml:space="preserve">points but </w:t>
      </w:r>
      <w:r w:rsidR="009E4075">
        <w:rPr>
          <w:szCs w:val="22"/>
          <w:u w:val="single"/>
        </w:rPr>
        <w:t>does not</w:t>
      </w:r>
      <w:r w:rsidRPr="00F77A02">
        <w:rPr>
          <w:szCs w:val="22"/>
        </w:rPr>
        <w:t xml:space="preserve"> substitute a thorough reading of </w:t>
      </w:r>
      <w:r w:rsidR="00E360AD">
        <w:rPr>
          <w:szCs w:val="22"/>
        </w:rPr>
        <w:t xml:space="preserve">e.g. </w:t>
      </w:r>
      <w:r w:rsidRPr="00F77A02">
        <w:rPr>
          <w:szCs w:val="22"/>
        </w:rPr>
        <w:t xml:space="preserve">the </w:t>
      </w:r>
      <w:r w:rsidR="00EC13DB">
        <w:rPr>
          <w:szCs w:val="22"/>
        </w:rPr>
        <w:t>g</w:t>
      </w:r>
      <w:r w:rsidRPr="00F77A02">
        <w:rPr>
          <w:szCs w:val="22"/>
        </w:rPr>
        <w:t>uidelines for applicants</w:t>
      </w:r>
      <w:r w:rsidR="00B2262A">
        <w:rPr>
          <w:szCs w:val="22"/>
        </w:rPr>
        <w:t>, th</w:t>
      </w:r>
      <w:r w:rsidR="00E360AD">
        <w:rPr>
          <w:szCs w:val="22"/>
        </w:rPr>
        <w:t>eir</w:t>
      </w:r>
      <w:r w:rsidR="00B2262A">
        <w:rPr>
          <w:szCs w:val="22"/>
        </w:rPr>
        <w:t xml:space="preserve"> annexes and the FAQs</w:t>
      </w:r>
      <w:r w:rsidR="00E360AD">
        <w:rPr>
          <w:szCs w:val="22"/>
        </w:rPr>
        <w:t xml:space="preserve"> published for the call</w:t>
      </w:r>
      <w:r w:rsidRPr="00F77A02">
        <w:rPr>
          <w:szCs w:val="22"/>
        </w:rPr>
        <w:t>.</w:t>
      </w:r>
    </w:p>
    <w:p w:rsidR="0098223A" w:rsidRPr="00BE5276" w:rsidRDefault="0098223A" w:rsidP="00D224F8">
      <w:pPr>
        <w:pStyle w:val="Heading2"/>
      </w:pPr>
      <w:bookmarkStart w:id="2" w:name="_Toc438021733"/>
      <w:r>
        <w:t>Specific background</w:t>
      </w:r>
      <w:bookmarkEnd w:id="2"/>
    </w:p>
    <w:p w:rsidR="0098223A" w:rsidRDefault="00A2549E" w:rsidP="00D224F8">
      <w:pPr>
        <w:jc w:val="both"/>
        <w:rPr>
          <w:szCs w:val="22"/>
        </w:rPr>
      </w:pPr>
      <w:r w:rsidRPr="00B2262A">
        <w:rPr>
          <w:szCs w:val="22"/>
        </w:rPr>
        <w:t>&lt;</w:t>
      </w:r>
      <w:r w:rsidR="00E360AD">
        <w:rPr>
          <w:szCs w:val="22"/>
          <w:highlight w:val="yellow"/>
        </w:rPr>
        <w:t xml:space="preserve">Provide </w:t>
      </w:r>
      <w:r w:rsidR="0098223A">
        <w:rPr>
          <w:szCs w:val="22"/>
          <w:highlight w:val="yellow"/>
        </w:rPr>
        <w:t>the</w:t>
      </w:r>
      <w:r w:rsidR="0098223A" w:rsidRPr="0098223A">
        <w:rPr>
          <w:szCs w:val="22"/>
          <w:highlight w:val="yellow"/>
        </w:rPr>
        <w:t xml:space="preserve"> relevant </w:t>
      </w:r>
      <w:r w:rsidR="0098223A">
        <w:rPr>
          <w:szCs w:val="22"/>
          <w:highlight w:val="yellow"/>
        </w:rPr>
        <w:t>background info</w:t>
      </w:r>
      <w:r w:rsidR="0098223A" w:rsidRPr="0098223A">
        <w:rPr>
          <w:szCs w:val="22"/>
          <w:highlight w:val="yellow"/>
        </w:rPr>
        <w:t xml:space="preserve"> concerning the call</w:t>
      </w:r>
      <w:r>
        <w:rPr>
          <w:szCs w:val="22"/>
        </w:rPr>
        <w:t>&gt;</w:t>
      </w:r>
    </w:p>
    <w:p w:rsidR="0098223A" w:rsidRPr="00BE5276" w:rsidRDefault="0098223A" w:rsidP="00D224F8">
      <w:pPr>
        <w:pStyle w:val="Heading2"/>
      </w:pPr>
      <w:bookmarkStart w:id="3" w:name="_Toc438021734"/>
      <w:r>
        <w:t>Specific objectives of the</w:t>
      </w:r>
      <w:r w:rsidRPr="00BE5276">
        <w:t xml:space="preserve"> call for proposals</w:t>
      </w:r>
      <w:bookmarkEnd w:id="3"/>
    </w:p>
    <w:p w:rsidR="0098223A" w:rsidRDefault="00A2549E" w:rsidP="00D224F8">
      <w:pPr>
        <w:jc w:val="both"/>
        <w:rPr>
          <w:szCs w:val="22"/>
        </w:rPr>
      </w:pPr>
      <w:r w:rsidRPr="00B2262A">
        <w:rPr>
          <w:szCs w:val="22"/>
        </w:rPr>
        <w:t>&lt;</w:t>
      </w:r>
      <w:r w:rsidR="00E360AD">
        <w:rPr>
          <w:szCs w:val="22"/>
          <w:highlight w:val="yellow"/>
        </w:rPr>
        <w:t>Present</w:t>
      </w:r>
      <w:r w:rsidR="0098223A" w:rsidRPr="0098223A">
        <w:rPr>
          <w:szCs w:val="22"/>
          <w:highlight w:val="yellow"/>
        </w:rPr>
        <w:t xml:space="preserve"> the </w:t>
      </w:r>
      <w:r w:rsidR="0098223A">
        <w:rPr>
          <w:szCs w:val="22"/>
          <w:highlight w:val="yellow"/>
        </w:rPr>
        <w:t>objective</w:t>
      </w:r>
      <w:r w:rsidR="00E360AD">
        <w:rPr>
          <w:szCs w:val="22"/>
          <w:highlight w:val="yellow"/>
        </w:rPr>
        <w:t>s</w:t>
      </w:r>
      <w:r w:rsidR="0098223A">
        <w:rPr>
          <w:szCs w:val="22"/>
          <w:highlight w:val="yellow"/>
        </w:rPr>
        <w:t xml:space="preserve"> of the call</w:t>
      </w:r>
      <w:r>
        <w:rPr>
          <w:szCs w:val="22"/>
        </w:rPr>
        <w:t>&gt;</w:t>
      </w:r>
    </w:p>
    <w:p w:rsidR="0098223A" w:rsidRPr="00BE5276" w:rsidRDefault="0098223A" w:rsidP="00D224F8">
      <w:pPr>
        <w:pStyle w:val="Heading2"/>
      </w:pPr>
      <w:bookmarkStart w:id="4" w:name="_Toc438021735"/>
      <w:r>
        <w:t>Specific priorities</w:t>
      </w:r>
      <w:bookmarkEnd w:id="4"/>
      <w:r>
        <w:t xml:space="preserve"> </w:t>
      </w:r>
    </w:p>
    <w:p w:rsidR="0098223A" w:rsidRDefault="00A2549E" w:rsidP="00D224F8">
      <w:pPr>
        <w:jc w:val="both"/>
        <w:rPr>
          <w:szCs w:val="22"/>
        </w:rPr>
      </w:pPr>
      <w:r w:rsidRPr="00B2262A">
        <w:rPr>
          <w:szCs w:val="22"/>
        </w:rPr>
        <w:lastRenderedPageBreak/>
        <w:t>&lt;</w:t>
      </w:r>
      <w:r w:rsidR="00E360AD">
        <w:rPr>
          <w:szCs w:val="22"/>
          <w:highlight w:val="yellow"/>
        </w:rPr>
        <w:t>Detail the</w:t>
      </w:r>
      <w:r w:rsidR="00176203">
        <w:rPr>
          <w:szCs w:val="22"/>
          <w:highlight w:val="yellow"/>
        </w:rPr>
        <w:t xml:space="preserve"> specific</w:t>
      </w:r>
      <w:r w:rsidR="0098223A" w:rsidRPr="0098223A">
        <w:rPr>
          <w:szCs w:val="22"/>
          <w:highlight w:val="yellow"/>
        </w:rPr>
        <w:t xml:space="preserve"> </w:t>
      </w:r>
      <w:r w:rsidR="00E360AD">
        <w:rPr>
          <w:szCs w:val="22"/>
          <w:highlight w:val="yellow"/>
        </w:rPr>
        <w:t>priorities</w:t>
      </w:r>
      <w:r w:rsidR="00176203">
        <w:rPr>
          <w:szCs w:val="22"/>
          <w:highlight w:val="yellow"/>
        </w:rPr>
        <w:t>/objective</w:t>
      </w:r>
      <w:r w:rsidR="00E360AD">
        <w:rPr>
          <w:szCs w:val="22"/>
          <w:highlight w:val="yellow"/>
        </w:rPr>
        <w:t>s</w:t>
      </w:r>
      <w:r w:rsidR="00176203">
        <w:rPr>
          <w:szCs w:val="22"/>
          <w:highlight w:val="yellow"/>
        </w:rPr>
        <w:t xml:space="preserve"> of </w:t>
      </w:r>
      <w:r w:rsidR="00E360AD">
        <w:rPr>
          <w:szCs w:val="22"/>
          <w:highlight w:val="yellow"/>
        </w:rPr>
        <w:t>the</w:t>
      </w:r>
      <w:r w:rsidR="0098223A">
        <w:rPr>
          <w:szCs w:val="22"/>
          <w:highlight w:val="yellow"/>
        </w:rPr>
        <w:t xml:space="preserve"> call</w:t>
      </w:r>
      <w:r>
        <w:rPr>
          <w:szCs w:val="22"/>
        </w:rPr>
        <w:t>&gt;</w:t>
      </w:r>
    </w:p>
    <w:p w:rsidR="00143397" w:rsidRPr="00BE5276" w:rsidRDefault="009D0960" w:rsidP="00D224F8">
      <w:pPr>
        <w:pStyle w:val="Heading1"/>
      </w:pPr>
      <w:bookmarkStart w:id="5" w:name="_Toc438021736"/>
      <w:r>
        <w:t>EVALUATION</w:t>
      </w:r>
      <w:bookmarkEnd w:id="5"/>
    </w:p>
    <w:p w:rsidR="00E360AD" w:rsidRDefault="00E360AD" w:rsidP="00D224F8">
      <w:pPr>
        <w:suppressAutoHyphens w:val="0"/>
        <w:jc w:val="both"/>
        <w:rPr>
          <w:szCs w:val="22"/>
        </w:rPr>
      </w:pPr>
      <w:r>
        <w:rPr>
          <w:szCs w:val="22"/>
        </w:rPr>
        <w:t>Applications submitted for the call for proposals will be evaluated to identify the best proposal which merit EU funding.</w:t>
      </w:r>
    </w:p>
    <w:p w:rsidR="00E360AD" w:rsidRPr="0084519C" w:rsidRDefault="00E360AD" w:rsidP="00D224F8">
      <w:pPr>
        <w:suppressAutoHyphens w:val="0"/>
        <w:jc w:val="both"/>
        <w:rPr>
          <w:szCs w:val="22"/>
        </w:rPr>
      </w:pPr>
      <w:r w:rsidRPr="0084519C">
        <w:rPr>
          <w:szCs w:val="22"/>
        </w:rPr>
        <w:t>The proceedings of the evaluation exercise are confidential and all parties involved are bound to adhere to the principles of confidentiality</w:t>
      </w:r>
      <w:r>
        <w:rPr>
          <w:szCs w:val="22"/>
        </w:rPr>
        <w:t>,</w:t>
      </w:r>
      <w:r w:rsidRPr="0084519C">
        <w:rPr>
          <w:szCs w:val="22"/>
        </w:rPr>
        <w:t xml:space="preserve"> impartiality</w:t>
      </w:r>
      <w:r>
        <w:rPr>
          <w:szCs w:val="22"/>
        </w:rPr>
        <w:t xml:space="preserve"> and no conflict of interest</w:t>
      </w:r>
      <w:r w:rsidRPr="0084519C">
        <w:rPr>
          <w:szCs w:val="22"/>
        </w:rPr>
        <w:t>.</w:t>
      </w:r>
      <w:r>
        <w:rPr>
          <w:szCs w:val="22"/>
        </w:rPr>
        <w:t xml:space="preserve"> The assessors must sign a declaration to this fact.</w:t>
      </w:r>
    </w:p>
    <w:p w:rsidR="00E360AD" w:rsidRPr="0084519C" w:rsidRDefault="00E360AD" w:rsidP="00D224F8">
      <w:pPr>
        <w:suppressAutoHyphens w:val="0"/>
        <w:jc w:val="both"/>
        <w:rPr>
          <w:szCs w:val="22"/>
        </w:rPr>
      </w:pPr>
      <w:r w:rsidRPr="0084519C">
        <w:rPr>
          <w:szCs w:val="22"/>
        </w:rPr>
        <w:t xml:space="preserve">Only the </w:t>
      </w:r>
      <w:r w:rsidR="004A6E55">
        <w:rPr>
          <w:szCs w:val="22"/>
        </w:rPr>
        <w:t>c</w:t>
      </w:r>
      <w:r w:rsidRPr="0084519C">
        <w:rPr>
          <w:szCs w:val="22"/>
        </w:rPr>
        <w:t>hair</w:t>
      </w:r>
      <w:r>
        <w:rPr>
          <w:szCs w:val="22"/>
        </w:rPr>
        <w:t>person</w:t>
      </w:r>
      <w:r w:rsidRPr="0084519C">
        <w:rPr>
          <w:szCs w:val="22"/>
        </w:rPr>
        <w:t xml:space="preserve"> of the </w:t>
      </w:r>
      <w:r w:rsidR="004A6E55">
        <w:rPr>
          <w:szCs w:val="22"/>
        </w:rPr>
        <w:t>e</w:t>
      </w:r>
      <w:r w:rsidRPr="0084519C">
        <w:rPr>
          <w:szCs w:val="22"/>
        </w:rPr>
        <w:t xml:space="preserve">valuation </w:t>
      </w:r>
      <w:r w:rsidR="004A6E55">
        <w:rPr>
          <w:szCs w:val="22"/>
        </w:rPr>
        <w:t>c</w:t>
      </w:r>
      <w:r w:rsidRPr="0084519C">
        <w:rPr>
          <w:szCs w:val="22"/>
        </w:rPr>
        <w:t xml:space="preserve">ommittee </w:t>
      </w:r>
      <w:r>
        <w:rPr>
          <w:szCs w:val="22"/>
        </w:rPr>
        <w:t>may authorise contacts</w:t>
      </w:r>
      <w:r w:rsidRPr="0084519C">
        <w:rPr>
          <w:szCs w:val="22"/>
        </w:rPr>
        <w:t xml:space="preserve"> </w:t>
      </w:r>
      <w:r>
        <w:rPr>
          <w:szCs w:val="22"/>
        </w:rPr>
        <w:t xml:space="preserve">with </w:t>
      </w:r>
      <w:r w:rsidR="005E69ED">
        <w:rPr>
          <w:szCs w:val="22"/>
        </w:rPr>
        <w:t>an applicant</w:t>
      </w:r>
      <w:r w:rsidRPr="0084519C">
        <w:rPr>
          <w:szCs w:val="22"/>
        </w:rPr>
        <w:t xml:space="preserve"> during and after the evaluation process. This includes communications related to clarifications, the announcement of the results of each phase as well as dealing with requests for information and </w:t>
      </w:r>
      <w:r w:rsidR="00D224F8">
        <w:rPr>
          <w:szCs w:val="22"/>
        </w:rPr>
        <w:t>q</w:t>
      </w:r>
      <w:r w:rsidRPr="0084519C">
        <w:rPr>
          <w:szCs w:val="22"/>
        </w:rPr>
        <w:t xml:space="preserve">uestions raised by </w:t>
      </w:r>
      <w:r w:rsidR="005E69ED">
        <w:rPr>
          <w:szCs w:val="22"/>
        </w:rPr>
        <w:t xml:space="preserve">any applicant </w:t>
      </w:r>
      <w:r w:rsidRPr="0084519C">
        <w:rPr>
          <w:szCs w:val="22"/>
        </w:rPr>
        <w:t>about the results.</w:t>
      </w:r>
    </w:p>
    <w:p w:rsidR="00E360AD" w:rsidRDefault="00165B4A" w:rsidP="00D224F8">
      <w:pPr>
        <w:suppressAutoHyphens w:val="0"/>
        <w:jc w:val="both"/>
        <w:rPr>
          <w:szCs w:val="22"/>
        </w:rPr>
      </w:pPr>
      <w:r>
        <w:rPr>
          <w:szCs w:val="22"/>
        </w:rPr>
        <w:t>Lead a</w:t>
      </w:r>
      <w:r w:rsidR="005E69ED">
        <w:rPr>
          <w:szCs w:val="22"/>
        </w:rPr>
        <w:t>pplicant</w:t>
      </w:r>
      <w:r w:rsidR="00E360AD" w:rsidRPr="0084519C">
        <w:rPr>
          <w:szCs w:val="22"/>
        </w:rPr>
        <w:t xml:space="preserve"> whose applications have not been pre</w:t>
      </w:r>
      <w:r w:rsidR="00E360AD">
        <w:rPr>
          <w:szCs w:val="22"/>
        </w:rPr>
        <w:t>-</w:t>
      </w:r>
      <w:r w:rsidR="00E360AD" w:rsidRPr="0084519C">
        <w:rPr>
          <w:szCs w:val="22"/>
        </w:rPr>
        <w:t xml:space="preserve"> or provisionally selected will be informed about the scores obtained in the evaluation including a breakdown by section and sub-section of the evaluation grid.</w:t>
      </w:r>
      <w:r w:rsidR="00E360AD">
        <w:rPr>
          <w:szCs w:val="22"/>
        </w:rPr>
        <w:t xml:space="preserve"> </w:t>
      </w:r>
      <w:r w:rsidR="005E69ED">
        <w:rPr>
          <w:szCs w:val="22"/>
        </w:rPr>
        <w:t xml:space="preserve">They </w:t>
      </w:r>
      <w:r w:rsidR="00E360AD">
        <w:rPr>
          <w:szCs w:val="22"/>
        </w:rPr>
        <w:t xml:space="preserve">may also be given the comments and justifications provided by the assessors and/or the </w:t>
      </w:r>
      <w:r w:rsidR="00EC13DB">
        <w:rPr>
          <w:szCs w:val="22"/>
        </w:rPr>
        <w:t>e</w:t>
      </w:r>
      <w:r w:rsidR="00E360AD">
        <w:rPr>
          <w:szCs w:val="22"/>
        </w:rPr>
        <w:t xml:space="preserve">valuation </w:t>
      </w:r>
      <w:r w:rsidR="00EC13DB">
        <w:rPr>
          <w:szCs w:val="22"/>
        </w:rPr>
        <w:t>c</w:t>
      </w:r>
      <w:r w:rsidR="00E360AD">
        <w:rPr>
          <w:szCs w:val="22"/>
        </w:rPr>
        <w:t>ommittee.</w:t>
      </w:r>
    </w:p>
    <w:p w:rsidR="00E360AD" w:rsidRDefault="00E360AD" w:rsidP="00D224F8">
      <w:pPr>
        <w:suppressAutoHyphens w:val="0"/>
        <w:jc w:val="both"/>
        <w:rPr>
          <w:szCs w:val="22"/>
        </w:rPr>
      </w:pPr>
      <w:r w:rsidRPr="006266A4">
        <w:rPr>
          <w:szCs w:val="22"/>
          <w:highlight w:val="yellow"/>
        </w:rPr>
        <w:t xml:space="preserve">Specify any other </w:t>
      </w:r>
      <w:r w:rsidRPr="000017C2">
        <w:rPr>
          <w:szCs w:val="22"/>
          <w:highlight w:val="yellow"/>
        </w:rPr>
        <w:t>considerations</w:t>
      </w:r>
      <w:r w:rsidRPr="00D946F7">
        <w:rPr>
          <w:szCs w:val="22"/>
          <w:highlight w:val="yellow"/>
        </w:rPr>
        <w:t xml:space="preserve">: </w:t>
      </w:r>
      <w:r w:rsidR="000017C2" w:rsidRPr="00D946F7">
        <w:rPr>
          <w:szCs w:val="22"/>
          <w:highlight w:val="yellow"/>
        </w:rPr>
        <w:t>&lt;</w:t>
      </w:r>
      <w:r w:rsidRPr="00D946F7">
        <w:rPr>
          <w:szCs w:val="22"/>
          <w:highlight w:val="yellow"/>
        </w:rPr>
        <w:t>………</w:t>
      </w:r>
      <w:r w:rsidR="000017C2" w:rsidRPr="00D946F7">
        <w:rPr>
          <w:szCs w:val="22"/>
          <w:highlight w:val="yellow"/>
        </w:rPr>
        <w:t>&gt;</w:t>
      </w:r>
    </w:p>
    <w:p w:rsidR="00CA52D7" w:rsidRPr="00BE5276" w:rsidRDefault="00D224F8" w:rsidP="00D224F8">
      <w:pPr>
        <w:pStyle w:val="Heading2"/>
      </w:pPr>
      <w:bookmarkStart w:id="6" w:name="_Toc438021737"/>
      <w:r>
        <w:t>T</w:t>
      </w:r>
      <w:r w:rsidR="00CA52D7" w:rsidRPr="00BE5276">
        <w:t xml:space="preserve">he evaluation </w:t>
      </w:r>
      <w:r w:rsidR="00CA52D7">
        <w:t>process</w:t>
      </w:r>
      <w:bookmarkEnd w:id="6"/>
    </w:p>
    <w:p w:rsidR="00CA52D7" w:rsidRDefault="00E360AD" w:rsidP="00D224F8">
      <w:pPr>
        <w:jc w:val="both"/>
      </w:pPr>
      <w:r>
        <w:rPr>
          <w:szCs w:val="22"/>
        </w:rPr>
        <w:t>R</w:t>
      </w:r>
      <w:r w:rsidR="007D3ACD">
        <w:rPr>
          <w:szCs w:val="22"/>
        </w:rPr>
        <w:t>ecommendations on the proposals are</w:t>
      </w:r>
      <w:r w:rsidR="00B2262A">
        <w:rPr>
          <w:szCs w:val="22"/>
        </w:rPr>
        <w:t xml:space="preserve"> </w:t>
      </w:r>
      <w:r w:rsidR="009E4075">
        <w:rPr>
          <w:szCs w:val="22"/>
        </w:rPr>
        <w:t xml:space="preserve">to be </w:t>
      </w:r>
      <w:r w:rsidR="00B2262A">
        <w:rPr>
          <w:szCs w:val="22"/>
        </w:rPr>
        <w:t xml:space="preserve">provided to the </w:t>
      </w:r>
      <w:r w:rsidR="004A6E55">
        <w:rPr>
          <w:szCs w:val="22"/>
        </w:rPr>
        <w:t>c</w:t>
      </w:r>
      <w:r w:rsidR="00B2262A">
        <w:rPr>
          <w:szCs w:val="22"/>
        </w:rPr>
        <w:t xml:space="preserve">ontracting </w:t>
      </w:r>
      <w:r w:rsidR="004A6E55">
        <w:rPr>
          <w:szCs w:val="22"/>
        </w:rPr>
        <w:t>a</w:t>
      </w:r>
      <w:r w:rsidR="00B2262A">
        <w:rPr>
          <w:szCs w:val="22"/>
        </w:rPr>
        <w:t xml:space="preserve">uthority </w:t>
      </w:r>
      <w:r w:rsidR="00B2262A" w:rsidRPr="00B2262A">
        <w:rPr>
          <w:szCs w:val="22"/>
        </w:rPr>
        <w:t xml:space="preserve">by an </w:t>
      </w:r>
      <w:r w:rsidR="00B2262A">
        <w:rPr>
          <w:szCs w:val="22"/>
        </w:rPr>
        <w:t xml:space="preserve">appointed </w:t>
      </w:r>
      <w:r w:rsidR="00EC13DB">
        <w:rPr>
          <w:szCs w:val="22"/>
        </w:rPr>
        <w:t>e</w:t>
      </w:r>
      <w:r w:rsidR="00B2262A">
        <w:rPr>
          <w:szCs w:val="22"/>
        </w:rPr>
        <w:t xml:space="preserve">valuation </w:t>
      </w:r>
      <w:r w:rsidR="00EC13DB">
        <w:rPr>
          <w:szCs w:val="22"/>
        </w:rPr>
        <w:t>c</w:t>
      </w:r>
      <w:r w:rsidR="00B2262A">
        <w:rPr>
          <w:szCs w:val="22"/>
        </w:rPr>
        <w:t xml:space="preserve">ommittee, </w:t>
      </w:r>
      <w:r w:rsidR="00B2262A" w:rsidRPr="00B2262A">
        <w:rPr>
          <w:szCs w:val="22"/>
        </w:rPr>
        <w:t xml:space="preserve">comprising a non-voting </w:t>
      </w:r>
      <w:r w:rsidR="00EC13DB">
        <w:rPr>
          <w:szCs w:val="22"/>
        </w:rPr>
        <w:t>c</w:t>
      </w:r>
      <w:r w:rsidR="00B2262A" w:rsidRPr="00B2262A">
        <w:rPr>
          <w:szCs w:val="22"/>
        </w:rPr>
        <w:t xml:space="preserve">hairperson, a non-voting </w:t>
      </w:r>
      <w:r w:rsidR="00EC13DB">
        <w:rPr>
          <w:szCs w:val="22"/>
        </w:rPr>
        <w:t>s</w:t>
      </w:r>
      <w:r w:rsidR="00B2262A" w:rsidRPr="00B2262A">
        <w:rPr>
          <w:szCs w:val="22"/>
        </w:rPr>
        <w:t>ecretary and an odd number of voting members (minimum of three).</w:t>
      </w:r>
      <w:r w:rsidR="00B2262A" w:rsidRPr="006E4FDC">
        <w:t xml:space="preserve"> </w:t>
      </w:r>
      <w:r w:rsidR="009E4075">
        <w:t>The role of the assessors is to carry out</w:t>
      </w:r>
      <w:r w:rsidR="00B2262A" w:rsidRPr="006E4FDC">
        <w:t xml:space="preserve"> all or part of th</w:t>
      </w:r>
      <w:r w:rsidR="00B2262A">
        <w:t>e</w:t>
      </w:r>
      <w:r w:rsidR="00B2262A" w:rsidRPr="006E4FDC">
        <w:t xml:space="preserve"> detailed examination </w:t>
      </w:r>
      <w:r w:rsidR="009E4075">
        <w:t>so as to assist</w:t>
      </w:r>
      <w:r w:rsidR="00B2262A" w:rsidRPr="006E4FDC">
        <w:t xml:space="preserve"> the </w:t>
      </w:r>
      <w:r w:rsidR="00EC13DB">
        <w:t>e</w:t>
      </w:r>
      <w:r w:rsidR="00B2262A" w:rsidRPr="006E4FDC">
        <w:t xml:space="preserve">valuation </w:t>
      </w:r>
      <w:r w:rsidR="00EC13DB">
        <w:t>c</w:t>
      </w:r>
      <w:r w:rsidR="00B2262A" w:rsidRPr="006E4FDC">
        <w:t xml:space="preserve">ommittee </w:t>
      </w:r>
      <w:r w:rsidR="009E4075">
        <w:t xml:space="preserve">in its </w:t>
      </w:r>
      <w:r w:rsidR="0084519C">
        <w:t>deliberations</w:t>
      </w:r>
      <w:r w:rsidR="009A75AF">
        <w:t>.</w:t>
      </w:r>
      <w:r w:rsidR="00B2262A">
        <w:t xml:space="preserve"> </w:t>
      </w:r>
    </w:p>
    <w:p w:rsidR="007D3ACD" w:rsidRDefault="007D3ACD" w:rsidP="00D224F8">
      <w:pPr>
        <w:jc w:val="both"/>
      </w:pPr>
      <w:r>
        <w:t>Assessors are used for this call for proposal</w:t>
      </w:r>
    </w:p>
    <w:p w:rsidR="007D3ACD" w:rsidRPr="006E4FDC" w:rsidRDefault="007D3ACD" w:rsidP="00D224F8">
      <w:pPr>
        <w:numPr>
          <w:ilvl w:val="0"/>
          <w:numId w:val="26"/>
        </w:numPr>
        <w:suppressAutoHyphens w:val="0"/>
        <w:spacing w:after="120"/>
        <w:jc w:val="both"/>
        <w:rPr>
          <w:rStyle w:val="Style11pt"/>
          <w:szCs w:val="22"/>
        </w:rPr>
      </w:pPr>
      <w:r>
        <w:rPr>
          <w:rStyle w:val="Style11pt"/>
          <w:szCs w:val="22"/>
        </w:rPr>
        <w:t>[</w:t>
      </w:r>
      <w:r w:rsidRPr="007D3ACD">
        <w:rPr>
          <w:rStyle w:val="Style11pt"/>
          <w:szCs w:val="22"/>
          <w:highlight w:val="lightGray"/>
        </w:rPr>
        <w:t>For the administrative checks</w:t>
      </w:r>
      <w:r w:rsidR="009E4075">
        <w:rPr>
          <w:rStyle w:val="Style11pt"/>
          <w:szCs w:val="22"/>
        </w:rPr>
        <w:t>.</w:t>
      </w:r>
      <w:r>
        <w:rPr>
          <w:rStyle w:val="Style11pt"/>
          <w:szCs w:val="22"/>
        </w:rPr>
        <w:t>]</w:t>
      </w:r>
    </w:p>
    <w:p w:rsidR="007D3ACD" w:rsidRPr="009E4075" w:rsidRDefault="007D3ACD" w:rsidP="00D224F8">
      <w:pPr>
        <w:numPr>
          <w:ilvl w:val="0"/>
          <w:numId w:val="26"/>
        </w:numPr>
        <w:suppressAutoHyphens w:val="0"/>
        <w:spacing w:after="120"/>
        <w:jc w:val="both"/>
        <w:rPr>
          <w:rStyle w:val="Style11pt"/>
          <w:szCs w:val="22"/>
        </w:rPr>
      </w:pPr>
      <w:r>
        <w:rPr>
          <w:rStyle w:val="Style11pt"/>
          <w:szCs w:val="22"/>
        </w:rPr>
        <w:t>[</w:t>
      </w:r>
      <w:r w:rsidRPr="007D3ACD">
        <w:rPr>
          <w:rStyle w:val="Style11pt"/>
          <w:szCs w:val="22"/>
          <w:highlight w:val="lightGray"/>
        </w:rPr>
        <w:t>For the evaluation of concept notes and proposals.</w:t>
      </w:r>
      <w:r>
        <w:rPr>
          <w:rStyle w:val="Style11pt"/>
          <w:szCs w:val="22"/>
        </w:rPr>
        <w:t>]</w:t>
      </w:r>
    </w:p>
    <w:p w:rsidR="009E4075" w:rsidRDefault="009E4075" w:rsidP="00D224F8">
      <w:pPr>
        <w:numPr>
          <w:ilvl w:val="0"/>
          <w:numId w:val="26"/>
        </w:numPr>
        <w:suppressAutoHyphens w:val="0"/>
        <w:spacing w:after="360"/>
        <w:ind w:left="714" w:hanging="357"/>
        <w:jc w:val="both"/>
        <w:rPr>
          <w:rStyle w:val="Style11pt"/>
          <w:szCs w:val="22"/>
        </w:rPr>
      </w:pPr>
      <w:r>
        <w:rPr>
          <w:rStyle w:val="Style11pt"/>
          <w:szCs w:val="22"/>
        </w:rPr>
        <w:t>[</w:t>
      </w:r>
      <w:r w:rsidRPr="007D3ACD">
        <w:rPr>
          <w:rStyle w:val="Style11pt"/>
          <w:szCs w:val="22"/>
          <w:highlight w:val="lightGray"/>
        </w:rPr>
        <w:t xml:space="preserve">For the </w:t>
      </w:r>
      <w:r>
        <w:rPr>
          <w:rStyle w:val="Style11pt"/>
          <w:szCs w:val="22"/>
          <w:highlight w:val="lightGray"/>
        </w:rPr>
        <w:t>eligibility checks</w:t>
      </w:r>
      <w:r w:rsidR="0048445D">
        <w:rPr>
          <w:rStyle w:val="Style11pt"/>
          <w:szCs w:val="22"/>
          <w:highlight w:val="lightGray"/>
        </w:rPr>
        <w:t>.</w:t>
      </w:r>
      <w:r>
        <w:rPr>
          <w:rStyle w:val="Style11pt"/>
          <w:szCs w:val="22"/>
        </w:rPr>
        <w:t>]</w:t>
      </w:r>
    </w:p>
    <w:p w:rsidR="007D3ACD" w:rsidRDefault="00B2262A" w:rsidP="00D224F8">
      <w:pPr>
        <w:pStyle w:val="Style11ptJustifiedAfter6pt"/>
      </w:pPr>
      <w:r w:rsidRPr="006E4FDC">
        <w:t xml:space="preserve">Assessors work under the supervision of the </w:t>
      </w:r>
      <w:r w:rsidR="00EC13DB">
        <w:t>c</w:t>
      </w:r>
      <w:r w:rsidRPr="006E4FDC">
        <w:t xml:space="preserve">hairperson of the </w:t>
      </w:r>
      <w:r w:rsidR="00EC13DB">
        <w:t>e</w:t>
      </w:r>
      <w:r w:rsidRPr="006E4FDC">
        <w:t xml:space="preserve">valuation </w:t>
      </w:r>
      <w:r w:rsidR="00EC13DB">
        <w:t>c</w:t>
      </w:r>
      <w:r w:rsidRPr="006E4FDC">
        <w:t xml:space="preserve">ommittee. </w:t>
      </w:r>
    </w:p>
    <w:p w:rsidR="00B2262A" w:rsidRPr="006E4FDC" w:rsidRDefault="009E4075" w:rsidP="00D224F8">
      <w:pPr>
        <w:pStyle w:val="Style11ptJustifiedAfter6pt"/>
      </w:pPr>
      <w:r>
        <w:t>For each submission step (concept note and, in the case of restricted procedures, the full application), there is an administrative check to be carried out.</w:t>
      </w:r>
    </w:p>
    <w:p w:rsidR="00B2262A" w:rsidRDefault="00B2262A" w:rsidP="00D224F8">
      <w:pPr>
        <w:jc w:val="both"/>
        <w:rPr>
          <w:rStyle w:val="Style11pt"/>
          <w:szCs w:val="22"/>
        </w:rPr>
      </w:pPr>
      <w:r>
        <w:rPr>
          <w:rStyle w:val="Style11pt"/>
          <w:szCs w:val="22"/>
        </w:rPr>
        <w:t>C</w:t>
      </w:r>
      <w:r w:rsidRPr="006E4FDC">
        <w:rPr>
          <w:rStyle w:val="Style11pt"/>
          <w:szCs w:val="22"/>
        </w:rPr>
        <w:t xml:space="preserve">oncept notes submitted and </w:t>
      </w:r>
      <w:r>
        <w:rPr>
          <w:rStyle w:val="Style11pt"/>
          <w:szCs w:val="22"/>
        </w:rPr>
        <w:t>which</w:t>
      </w:r>
      <w:r w:rsidRPr="006E4FDC">
        <w:rPr>
          <w:rStyle w:val="Style11pt"/>
          <w:szCs w:val="22"/>
        </w:rPr>
        <w:t xml:space="preserve"> duly passed the administrative check</w:t>
      </w:r>
      <w:r>
        <w:rPr>
          <w:rStyle w:val="Style11pt"/>
          <w:szCs w:val="22"/>
        </w:rPr>
        <w:t>s</w:t>
      </w:r>
      <w:r w:rsidRPr="006E4FDC">
        <w:rPr>
          <w:rStyle w:val="Style11pt"/>
          <w:szCs w:val="22"/>
        </w:rPr>
        <w:t xml:space="preserve"> </w:t>
      </w:r>
      <w:r>
        <w:rPr>
          <w:rStyle w:val="Style11pt"/>
          <w:szCs w:val="22"/>
        </w:rPr>
        <w:t>are evaluated for</w:t>
      </w:r>
      <w:r w:rsidRPr="006E4FDC">
        <w:rPr>
          <w:rStyle w:val="Style11pt"/>
          <w:szCs w:val="22"/>
        </w:rPr>
        <w:t xml:space="preserve"> the relevance and design of the </w:t>
      </w:r>
      <w:r>
        <w:rPr>
          <w:rStyle w:val="Style11pt"/>
          <w:szCs w:val="22"/>
        </w:rPr>
        <w:t>action,</w:t>
      </w:r>
      <w:r w:rsidRPr="006E4FDC">
        <w:rPr>
          <w:rStyle w:val="Style11pt"/>
          <w:szCs w:val="22"/>
        </w:rPr>
        <w:t xml:space="preserve"> </w:t>
      </w:r>
      <w:r>
        <w:rPr>
          <w:rStyle w:val="Style11pt"/>
          <w:szCs w:val="22"/>
        </w:rPr>
        <w:t xml:space="preserve">using </w:t>
      </w:r>
      <w:r w:rsidRPr="006E4FDC">
        <w:rPr>
          <w:rStyle w:val="Style11pt"/>
          <w:szCs w:val="22"/>
        </w:rPr>
        <w:t xml:space="preserve">an evaluation grid (see </w:t>
      </w:r>
      <w:r w:rsidRPr="006E4FDC">
        <w:rPr>
          <w:rStyle w:val="Style11pt1"/>
        </w:rPr>
        <w:t>Annex E5</w:t>
      </w:r>
      <w:r>
        <w:rPr>
          <w:rStyle w:val="Style11pt1"/>
        </w:rPr>
        <w:t>_</w:t>
      </w:r>
      <w:r w:rsidRPr="006E4FDC">
        <w:rPr>
          <w:rStyle w:val="Style11pt1"/>
        </w:rPr>
        <w:t>a</w:t>
      </w:r>
      <w:r w:rsidRPr="006E4FDC">
        <w:rPr>
          <w:rStyle w:val="Style11pt"/>
          <w:szCs w:val="22"/>
        </w:rPr>
        <w:t xml:space="preserve">). </w:t>
      </w:r>
      <w:r w:rsidR="0048445D" w:rsidRPr="006E4FDC">
        <w:t>A</w:t>
      </w:r>
      <w:r w:rsidR="0048445D">
        <w:t>s</w:t>
      </w:r>
      <w:r w:rsidR="0048445D" w:rsidRPr="006E4FDC">
        <w:t xml:space="preserve"> a first step, only the concept notes which </w:t>
      </w:r>
      <w:r w:rsidR="0048445D">
        <w:t>receive</w:t>
      </w:r>
      <w:r w:rsidR="0048445D" w:rsidRPr="006E4FDC">
        <w:t xml:space="preserve"> a score of </w:t>
      </w:r>
      <w:r w:rsidR="00FF0E62">
        <w:t xml:space="preserve">at least </w:t>
      </w:r>
      <w:r w:rsidR="0048445D" w:rsidRPr="006E4FDC">
        <w:t xml:space="preserve">30 points in the evaluation </w:t>
      </w:r>
      <w:r w:rsidR="0048445D">
        <w:t xml:space="preserve">are </w:t>
      </w:r>
      <w:r w:rsidR="0048445D" w:rsidRPr="006E4FDC">
        <w:t>considered for pre-selection.</w:t>
      </w:r>
      <w:r w:rsidR="0048445D">
        <w:t xml:space="preserve"> </w:t>
      </w:r>
      <w:r w:rsidR="0048445D">
        <w:rPr>
          <w:rStyle w:val="Style11pt"/>
          <w:szCs w:val="22"/>
        </w:rPr>
        <w:t>T</w:t>
      </w:r>
      <w:r w:rsidRPr="006E4FDC">
        <w:rPr>
          <w:rStyle w:val="Style11pt"/>
          <w:szCs w:val="22"/>
        </w:rPr>
        <w:t>he final score is the arithmetical average of the scores given by the assessors</w:t>
      </w:r>
      <w:r w:rsidR="0048445D">
        <w:rPr>
          <w:rStyle w:val="Style11pt"/>
          <w:szCs w:val="22"/>
        </w:rPr>
        <w:t>.</w:t>
      </w:r>
    </w:p>
    <w:p w:rsidR="00B2262A" w:rsidRPr="006E4FDC" w:rsidRDefault="00B2262A" w:rsidP="00D224F8">
      <w:pPr>
        <w:pStyle w:val="Style11ptJustifiedAfter6pt"/>
      </w:pPr>
      <w:r w:rsidRPr="006E4FDC">
        <w:t xml:space="preserve">The </w:t>
      </w:r>
      <w:r w:rsidR="00EC13DB">
        <w:t>s</w:t>
      </w:r>
      <w:r w:rsidRPr="006E4FDC">
        <w:t xml:space="preserve">ecretary </w:t>
      </w:r>
      <w:r>
        <w:t>draws up</w:t>
      </w:r>
      <w:r w:rsidRPr="006E4FDC">
        <w:t xml:space="preserve"> </w:t>
      </w:r>
      <w:r w:rsidR="0048445D">
        <w:t>the first report containing the result of the administrative checks and the concept note evaluation,</w:t>
      </w:r>
      <w:r w:rsidRPr="006E4FDC">
        <w:t xml:space="preserve"> ranked by score. </w:t>
      </w:r>
    </w:p>
    <w:p w:rsidR="0048445D" w:rsidRDefault="0048445D" w:rsidP="00D224F8">
      <w:pPr>
        <w:pStyle w:val="Style11ptJustifiedAfter6pt"/>
      </w:pPr>
      <w:r>
        <w:t>In restricted procedures,</w:t>
      </w:r>
      <w:r w:rsidR="005E69ED">
        <w:t xml:space="preserve"> any pre-selected </w:t>
      </w:r>
      <w:r w:rsidR="00165B4A">
        <w:t xml:space="preserve">lead </w:t>
      </w:r>
      <w:r w:rsidR="005E69ED">
        <w:t>applicant</w:t>
      </w:r>
      <w:r w:rsidR="0084519C">
        <w:t xml:space="preserve"> </w:t>
      </w:r>
      <w:r w:rsidR="005E69ED">
        <w:t>is</w:t>
      </w:r>
      <w:r w:rsidR="0084519C">
        <w:t xml:space="preserve"> invited to submit </w:t>
      </w:r>
      <w:r w:rsidR="00E360AD">
        <w:t xml:space="preserve">full </w:t>
      </w:r>
      <w:r w:rsidR="000017C2">
        <w:t>applications</w:t>
      </w:r>
      <w:r w:rsidR="0084519C">
        <w:t>. These</w:t>
      </w:r>
      <w:r w:rsidR="00B2262A" w:rsidRPr="006E4FDC">
        <w:t xml:space="preserve"> are subject to an</w:t>
      </w:r>
      <w:r>
        <w:t>other</w:t>
      </w:r>
      <w:r w:rsidR="00B2262A" w:rsidRPr="006E4FDC">
        <w:t xml:space="preserve"> administrative</w:t>
      </w:r>
      <w:r>
        <w:t xml:space="preserve"> submission</w:t>
      </w:r>
      <w:r w:rsidR="00B2262A" w:rsidRPr="006E4FDC">
        <w:t xml:space="preserve"> check</w:t>
      </w:r>
      <w:r>
        <w:t>.</w:t>
      </w:r>
      <w:r w:rsidR="00B2262A" w:rsidRPr="006E4FDC">
        <w:t xml:space="preserve"> </w:t>
      </w:r>
    </w:p>
    <w:p w:rsidR="007D3ACD" w:rsidRDefault="00E360AD" w:rsidP="00D224F8">
      <w:pPr>
        <w:pStyle w:val="Style11ptJustifiedAfter6pt"/>
        <w:rPr>
          <w:rStyle w:val="Style11pt"/>
        </w:rPr>
      </w:pPr>
      <w:r>
        <w:t>F</w:t>
      </w:r>
      <w:r w:rsidR="0048445D">
        <w:t>or the proposals that pass this check</w:t>
      </w:r>
      <w:r>
        <w:t>, and all the pre-selected proposals in an open procedure,</w:t>
      </w:r>
      <w:r w:rsidR="0048445D">
        <w:t xml:space="preserve"> t</w:t>
      </w:r>
      <w:r w:rsidR="007D3ACD" w:rsidRPr="006E4FDC">
        <w:rPr>
          <w:rStyle w:val="Style11pt"/>
        </w:rPr>
        <w:t xml:space="preserve">he quality of the application forms </w:t>
      </w:r>
      <w:r w:rsidR="007D3ACD">
        <w:rPr>
          <w:rStyle w:val="Style11pt"/>
        </w:rPr>
        <w:t>is</w:t>
      </w:r>
      <w:r w:rsidR="007D3ACD" w:rsidRPr="006E4FDC">
        <w:rPr>
          <w:rStyle w:val="Style11pt"/>
        </w:rPr>
        <w:t xml:space="preserve"> assessed </w:t>
      </w:r>
      <w:r w:rsidR="007D3ACD">
        <w:rPr>
          <w:rStyle w:val="Style11pt"/>
        </w:rPr>
        <w:t>using</w:t>
      </w:r>
      <w:r w:rsidR="007D3ACD" w:rsidRPr="006E4FDC">
        <w:rPr>
          <w:rStyle w:val="Style11pt"/>
        </w:rPr>
        <w:t xml:space="preserve"> the evaluation grid (see Annex </w:t>
      </w:r>
      <w:r w:rsidR="007D3ACD">
        <w:rPr>
          <w:rStyle w:val="Style11pt"/>
        </w:rPr>
        <w:t>E</w:t>
      </w:r>
      <w:r w:rsidR="007D3ACD" w:rsidRPr="006E4FDC">
        <w:rPr>
          <w:rStyle w:val="Style11pt"/>
        </w:rPr>
        <w:t>5</w:t>
      </w:r>
      <w:r w:rsidR="007D3ACD">
        <w:rPr>
          <w:rStyle w:val="Style11pt"/>
        </w:rPr>
        <w:t>_</w:t>
      </w:r>
      <w:r w:rsidR="007D3ACD" w:rsidRPr="006E4FDC">
        <w:rPr>
          <w:rStyle w:val="Style11pt"/>
        </w:rPr>
        <w:t xml:space="preserve">b) containing the selection and award criteria. </w:t>
      </w:r>
      <w:r w:rsidR="0048445D" w:rsidRPr="00FF0E62">
        <w:rPr>
          <w:rStyle w:val="Style11pt"/>
        </w:rPr>
        <w:t>The score for relevance is transferred from the concept note evaluation</w:t>
      </w:r>
      <w:r w:rsidR="00FF0E62" w:rsidRPr="00FF0E62">
        <w:rPr>
          <w:rStyle w:val="Style11pt"/>
        </w:rPr>
        <w:t xml:space="preserve"> </w:t>
      </w:r>
      <w:r w:rsidR="00FF0E62" w:rsidRPr="00FF0E62">
        <w:t>to the full application evaluation grid</w:t>
      </w:r>
      <w:r w:rsidR="0048445D" w:rsidRPr="00FF0E62">
        <w:rPr>
          <w:rStyle w:val="Style11pt"/>
        </w:rPr>
        <w:t xml:space="preserve"> and </w:t>
      </w:r>
      <w:r w:rsidRPr="00FF0E62">
        <w:rPr>
          <w:rStyle w:val="Style11pt"/>
        </w:rPr>
        <w:t>is not</w:t>
      </w:r>
      <w:r w:rsidR="0048445D" w:rsidRPr="00FF0E62">
        <w:rPr>
          <w:rStyle w:val="Style11pt"/>
        </w:rPr>
        <w:t xml:space="preserve"> assessed again</w:t>
      </w:r>
      <w:r w:rsidR="00C83CC2">
        <w:rPr>
          <w:rStyle w:val="Style11pt"/>
        </w:rPr>
        <w:t xml:space="preserve"> (unless permitted in </w:t>
      </w:r>
      <w:r w:rsidR="00C83CC2">
        <w:rPr>
          <w:rStyle w:val="Style11pt"/>
        </w:rPr>
        <w:lastRenderedPageBreak/>
        <w:t xml:space="preserve">accordance with the </w:t>
      </w:r>
      <w:r w:rsidR="004A6E55">
        <w:rPr>
          <w:rStyle w:val="Style11pt"/>
        </w:rPr>
        <w:t>p</w:t>
      </w:r>
      <w:r w:rsidR="00C83CC2">
        <w:rPr>
          <w:rStyle w:val="Style11pt"/>
        </w:rPr>
        <w:t xml:space="preserve">ractical </w:t>
      </w:r>
      <w:r w:rsidR="004A6E55">
        <w:rPr>
          <w:rStyle w:val="Style11pt"/>
        </w:rPr>
        <w:t>g</w:t>
      </w:r>
      <w:r w:rsidR="00C83CC2">
        <w:rPr>
          <w:rStyle w:val="Style11pt"/>
        </w:rPr>
        <w:t>uide)</w:t>
      </w:r>
      <w:r w:rsidR="0048445D" w:rsidRPr="00FF0E62">
        <w:rPr>
          <w:rStyle w:val="Style11pt"/>
        </w:rPr>
        <w:t>.</w:t>
      </w:r>
      <w:r w:rsidR="0048445D">
        <w:rPr>
          <w:rStyle w:val="Style11pt"/>
        </w:rPr>
        <w:t xml:space="preserve"> T</w:t>
      </w:r>
      <w:r w:rsidR="007D3ACD" w:rsidRPr="006E4FDC">
        <w:rPr>
          <w:rStyle w:val="Style11pt"/>
        </w:rPr>
        <w:t>he final score is the arithmetical average of the scores given by the assessors.</w:t>
      </w:r>
    </w:p>
    <w:p w:rsidR="0084519C" w:rsidRPr="006E4FDC" w:rsidRDefault="0084519C" w:rsidP="00D224F8">
      <w:pPr>
        <w:pStyle w:val="Style11ptJustifiedAfter6pt"/>
        <w:rPr>
          <w:rStyle w:val="Style11pt"/>
        </w:rPr>
      </w:pPr>
      <w:r>
        <w:rPr>
          <w:rStyle w:val="Style11pt"/>
        </w:rPr>
        <w:t xml:space="preserve">The </w:t>
      </w:r>
      <w:r w:rsidR="00EC13DB">
        <w:rPr>
          <w:rStyle w:val="Style11pt"/>
        </w:rPr>
        <w:t>s</w:t>
      </w:r>
      <w:r>
        <w:rPr>
          <w:rStyle w:val="Style11pt"/>
        </w:rPr>
        <w:t xml:space="preserve">ecretary draws up the second report containing the results of the administrative check and the evaluation of the full </w:t>
      </w:r>
      <w:r w:rsidR="00C83CC2">
        <w:rPr>
          <w:rStyle w:val="Style11pt"/>
        </w:rPr>
        <w:t>applications</w:t>
      </w:r>
      <w:r>
        <w:rPr>
          <w:rStyle w:val="Style11pt"/>
        </w:rPr>
        <w:t>, ranked by score. The evaluation committee will make a recommendation for provisionally selected proposals as well as a reserve list of applica</w:t>
      </w:r>
      <w:r w:rsidR="000017C2">
        <w:rPr>
          <w:rStyle w:val="Style11pt"/>
        </w:rPr>
        <w:t>tion</w:t>
      </w:r>
      <w:r w:rsidR="00C83CC2">
        <w:rPr>
          <w:rStyle w:val="Style11pt"/>
        </w:rPr>
        <w:t>s</w:t>
      </w:r>
      <w:r>
        <w:rPr>
          <w:rStyle w:val="Style11pt"/>
        </w:rPr>
        <w:t>, should additional funds become available within a defined time period.</w:t>
      </w:r>
    </w:p>
    <w:p w:rsidR="007D3ACD" w:rsidRDefault="0048445D" w:rsidP="00D224F8">
      <w:pPr>
        <w:pStyle w:val="Style11ptJustifiedAfter6pt"/>
      </w:pPr>
      <w:r>
        <w:t xml:space="preserve">For the provisionally selected </w:t>
      </w:r>
      <w:r w:rsidR="00EC13DB">
        <w:t xml:space="preserve">applications </w:t>
      </w:r>
      <w:r w:rsidR="0084519C">
        <w:t>and those on the reserve list</w:t>
      </w:r>
      <w:r>
        <w:t>, an e</w:t>
      </w:r>
      <w:r w:rsidR="007D3ACD" w:rsidRPr="006E4FDC">
        <w:t xml:space="preserve">ligibility </w:t>
      </w:r>
      <w:r>
        <w:t xml:space="preserve">check will be undertaken </w:t>
      </w:r>
      <w:r w:rsidR="0084519C">
        <w:t xml:space="preserve">on the basis of submitted supporting documents </w:t>
      </w:r>
      <w:r>
        <w:t>to confirm earlier statements in checklists and declarations.</w:t>
      </w:r>
    </w:p>
    <w:p w:rsidR="0084519C" w:rsidRPr="006E4FDC" w:rsidRDefault="0084519C" w:rsidP="00D224F8">
      <w:pPr>
        <w:pStyle w:val="Style11ptJustifiedAfter6pt"/>
      </w:pPr>
      <w:r>
        <w:t xml:space="preserve">The </w:t>
      </w:r>
      <w:r w:rsidR="00EC13DB">
        <w:t>s</w:t>
      </w:r>
      <w:r>
        <w:t xml:space="preserve">ecretary draws up the third report containing the results of the eligibility checks and the </w:t>
      </w:r>
      <w:r w:rsidR="00EC13DB">
        <w:t>e</w:t>
      </w:r>
      <w:r>
        <w:t xml:space="preserve">valuation </w:t>
      </w:r>
      <w:r w:rsidR="00EC13DB">
        <w:t>c</w:t>
      </w:r>
      <w:r>
        <w:t xml:space="preserve">ommittee makes a final recommendation to the </w:t>
      </w:r>
      <w:r w:rsidR="004A6E55">
        <w:t>c</w:t>
      </w:r>
      <w:r>
        <w:t xml:space="preserve">ontracting </w:t>
      </w:r>
      <w:r w:rsidR="004A6E55">
        <w:t>a</w:t>
      </w:r>
      <w:r>
        <w:t>uthority.</w:t>
      </w:r>
    </w:p>
    <w:p w:rsidR="00A639A1" w:rsidRDefault="00A2549E" w:rsidP="00D224F8">
      <w:pPr>
        <w:jc w:val="both"/>
        <w:rPr>
          <w:szCs w:val="22"/>
        </w:rPr>
      </w:pPr>
      <w:r w:rsidRPr="00B2262A">
        <w:rPr>
          <w:szCs w:val="22"/>
        </w:rPr>
        <w:t>&lt;</w:t>
      </w:r>
      <w:r w:rsidR="00831101">
        <w:rPr>
          <w:szCs w:val="22"/>
          <w:highlight w:val="yellow"/>
        </w:rPr>
        <w:t>P</w:t>
      </w:r>
      <w:r w:rsidR="00CA52D7" w:rsidRPr="00176203">
        <w:rPr>
          <w:szCs w:val="22"/>
          <w:highlight w:val="yellow"/>
        </w:rPr>
        <w:t xml:space="preserve">rovide </w:t>
      </w:r>
      <w:r w:rsidR="00B2262A">
        <w:rPr>
          <w:szCs w:val="22"/>
          <w:highlight w:val="yellow"/>
        </w:rPr>
        <w:t xml:space="preserve">other </w:t>
      </w:r>
      <w:r w:rsidR="00CA52D7" w:rsidRPr="00176203">
        <w:rPr>
          <w:szCs w:val="22"/>
          <w:highlight w:val="yellow"/>
        </w:rPr>
        <w:t>info</w:t>
      </w:r>
      <w:r w:rsidR="00B2262A">
        <w:rPr>
          <w:szCs w:val="22"/>
          <w:highlight w:val="yellow"/>
        </w:rPr>
        <w:t>rmation</w:t>
      </w:r>
      <w:r w:rsidR="00CA52D7" w:rsidRPr="00176203">
        <w:rPr>
          <w:szCs w:val="22"/>
          <w:highlight w:val="yellow"/>
        </w:rPr>
        <w:t xml:space="preserve"> on the evaluation process</w:t>
      </w:r>
      <w:r w:rsidR="00B2262A">
        <w:rPr>
          <w:szCs w:val="22"/>
          <w:highlight w:val="yellow"/>
        </w:rPr>
        <w:t xml:space="preserve">, which is specific to the </w:t>
      </w:r>
      <w:r w:rsidR="00EC13DB">
        <w:rPr>
          <w:szCs w:val="22"/>
          <w:highlight w:val="yellow"/>
        </w:rPr>
        <w:t>c</w:t>
      </w:r>
      <w:r w:rsidR="00B2262A">
        <w:rPr>
          <w:szCs w:val="22"/>
          <w:highlight w:val="yellow"/>
        </w:rPr>
        <w:t xml:space="preserve">all for </w:t>
      </w:r>
      <w:r w:rsidR="00EC13DB">
        <w:rPr>
          <w:szCs w:val="22"/>
          <w:highlight w:val="yellow"/>
        </w:rPr>
        <w:t>p</w:t>
      </w:r>
      <w:r w:rsidR="00B2262A">
        <w:rPr>
          <w:szCs w:val="22"/>
          <w:highlight w:val="yellow"/>
        </w:rPr>
        <w:t>roposal</w:t>
      </w:r>
      <w:r w:rsidR="00C83CC2">
        <w:rPr>
          <w:szCs w:val="22"/>
          <w:highlight w:val="yellow"/>
        </w:rPr>
        <w:t>s</w:t>
      </w:r>
      <w:r w:rsidR="00B2262A">
        <w:rPr>
          <w:szCs w:val="22"/>
          <w:highlight w:val="yellow"/>
        </w:rPr>
        <w:t>, such as the timet</w:t>
      </w:r>
      <w:r w:rsidR="0084519C">
        <w:rPr>
          <w:szCs w:val="22"/>
          <w:highlight w:val="yellow"/>
        </w:rPr>
        <w:t>able, the role of the coordinat</w:t>
      </w:r>
      <w:r w:rsidR="00B2262A">
        <w:rPr>
          <w:szCs w:val="22"/>
          <w:highlight w:val="yellow"/>
        </w:rPr>
        <w:t xml:space="preserve">or, if </w:t>
      </w:r>
      <w:r w:rsidR="00B2262A" w:rsidRPr="0084519C">
        <w:rPr>
          <w:szCs w:val="22"/>
          <w:highlight w:val="yellow"/>
        </w:rPr>
        <w:t>applicable</w:t>
      </w:r>
      <w:r w:rsidR="0084519C" w:rsidRPr="0084519C">
        <w:rPr>
          <w:szCs w:val="22"/>
          <w:highlight w:val="yellow"/>
        </w:rPr>
        <w:t>. If a coordinator is used, ensure that his/her role and tasks are clearly defined</w:t>
      </w:r>
      <w:r w:rsidR="00B2262A" w:rsidRPr="0084519C">
        <w:rPr>
          <w:szCs w:val="22"/>
          <w:highlight w:val="yellow"/>
        </w:rPr>
        <w:t xml:space="preserve"> </w:t>
      </w:r>
      <w:r w:rsidR="0084519C" w:rsidRPr="0084519C">
        <w:rPr>
          <w:szCs w:val="22"/>
          <w:highlight w:val="yellow"/>
        </w:rPr>
        <w:t>and that there are no elements which will compromise the principles of the procedure, notably the need to have separate, individual assessments by two assessors for the technical evaluation</w:t>
      </w:r>
      <w:r w:rsidR="00ED22DD" w:rsidRPr="00B2262A">
        <w:rPr>
          <w:szCs w:val="22"/>
        </w:rPr>
        <w:t>&gt;</w:t>
      </w:r>
    </w:p>
    <w:p w:rsidR="00143397" w:rsidRPr="00BE5276" w:rsidRDefault="00143397" w:rsidP="00D224F8">
      <w:pPr>
        <w:pStyle w:val="Heading2"/>
      </w:pPr>
      <w:bookmarkStart w:id="7" w:name="_Toc438021738"/>
      <w:r w:rsidRPr="00BE5276">
        <w:t>Content of the evaluation</w:t>
      </w:r>
      <w:bookmarkEnd w:id="7"/>
      <w:r w:rsidRPr="00BE5276">
        <w:t xml:space="preserve"> </w:t>
      </w:r>
    </w:p>
    <w:p w:rsidR="00322E48" w:rsidRDefault="00322E48" w:rsidP="00D224F8">
      <w:pPr>
        <w:jc w:val="both"/>
        <w:rPr>
          <w:szCs w:val="22"/>
        </w:rPr>
      </w:pPr>
      <w:r w:rsidRPr="00322E48">
        <w:rPr>
          <w:szCs w:val="22"/>
          <w:highlight w:val="yellow"/>
        </w:rPr>
        <w:t>If assessor</w:t>
      </w:r>
      <w:r>
        <w:rPr>
          <w:szCs w:val="22"/>
          <w:highlight w:val="yellow"/>
        </w:rPr>
        <w:t>s</w:t>
      </w:r>
      <w:r w:rsidRPr="00322E48">
        <w:rPr>
          <w:szCs w:val="22"/>
          <w:highlight w:val="yellow"/>
        </w:rPr>
        <w:t xml:space="preserve"> are used for the administrative checks:</w:t>
      </w:r>
    </w:p>
    <w:p w:rsidR="00322E48" w:rsidRPr="005107AB" w:rsidRDefault="00322E48" w:rsidP="00D224F8">
      <w:pPr>
        <w:pStyle w:val="Text2"/>
        <w:numPr>
          <w:ilvl w:val="0"/>
          <w:numId w:val="27"/>
        </w:numPr>
        <w:tabs>
          <w:tab w:val="clear" w:pos="2161"/>
        </w:tabs>
        <w:ind w:left="426"/>
        <w:rPr>
          <w:rStyle w:val="Style11pt"/>
          <w:szCs w:val="22"/>
        </w:rPr>
      </w:pPr>
      <w:r>
        <w:rPr>
          <w:rStyle w:val="Style11pt"/>
          <w:szCs w:val="22"/>
        </w:rPr>
        <w:t>[</w:t>
      </w:r>
      <w:r w:rsidRPr="005107AB">
        <w:rPr>
          <w:rStyle w:val="Style11pt"/>
          <w:szCs w:val="22"/>
          <w:highlight w:val="lightGray"/>
        </w:rPr>
        <w:t>For the administrative</w:t>
      </w:r>
      <w:r w:rsidR="005107AB" w:rsidRPr="005107AB">
        <w:rPr>
          <w:rStyle w:val="Style11pt"/>
          <w:szCs w:val="22"/>
          <w:highlight w:val="lightGray"/>
        </w:rPr>
        <w:t xml:space="preserve"> </w:t>
      </w:r>
      <w:r w:rsidRPr="005107AB">
        <w:rPr>
          <w:rStyle w:val="Style11pt"/>
          <w:szCs w:val="22"/>
          <w:highlight w:val="lightGray"/>
        </w:rPr>
        <w:t>check</w:t>
      </w:r>
      <w:r w:rsidR="005107AB" w:rsidRPr="005107AB">
        <w:rPr>
          <w:rStyle w:val="Style11pt"/>
          <w:szCs w:val="22"/>
          <w:highlight w:val="lightGray"/>
        </w:rPr>
        <w:t>s</w:t>
      </w:r>
      <w:r w:rsidRPr="005107AB">
        <w:rPr>
          <w:rStyle w:val="Style11pt"/>
          <w:szCs w:val="22"/>
          <w:highlight w:val="lightGray"/>
        </w:rPr>
        <w:t xml:space="preserve">, the assessors should </w:t>
      </w:r>
      <w:r w:rsidR="005107AB" w:rsidRPr="005107AB">
        <w:rPr>
          <w:rStyle w:val="Style11pt"/>
          <w:szCs w:val="22"/>
          <w:highlight w:val="lightGray"/>
        </w:rPr>
        <w:t>verify</w:t>
      </w:r>
      <w:r w:rsidRPr="005107AB">
        <w:rPr>
          <w:rStyle w:val="Style11pt"/>
          <w:szCs w:val="22"/>
          <w:highlight w:val="lightGray"/>
        </w:rPr>
        <w:t xml:space="preserve"> each proposal against the </w:t>
      </w:r>
      <w:r w:rsidR="00C83CC2">
        <w:rPr>
          <w:rStyle w:val="Style11pt"/>
          <w:szCs w:val="22"/>
          <w:highlight w:val="lightGray"/>
        </w:rPr>
        <w:t>c</w:t>
      </w:r>
      <w:r w:rsidRPr="005107AB">
        <w:rPr>
          <w:rStyle w:val="Style11pt"/>
          <w:szCs w:val="22"/>
          <w:highlight w:val="lightGray"/>
        </w:rPr>
        <w:t xml:space="preserve">hecklist and the </w:t>
      </w:r>
      <w:r w:rsidR="00C83CC2">
        <w:rPr>
          <w:rStyle w:val="Style11pt"/>
          <w:szCs w:val="22"/>
          <w:highlight w:val="lightGray"/>
        </w:rPr>
        <w:t>d</w:t>
      </w:r>
      <w:r w:rsidRPr="005107AB">
        <w:rPr>
          <w:rStyle w:val="Style11pt"/>
          <w:szCs w:val="22"/>
          <w:highlight w:val="lightGray"/>
        </w:rPr>
        <w:t xml:space="preserve">eclaration by the </w:t>
      </w:r>
      <w:r w:rsidR="00165B4A">
        <w:rPr>
          <w:rStyle w:val="Style11pt"/>
          <w:szCs w:val="22"/>
          <w:highlight w:val="lightGray"/>
        </w:rPr>
        <w:t>lead a</w:t>
      </w:r>
      <w:r w:rsidRPr="005107AB">
        <w:rPr>
          <w:rStyle w:val="Style11pt"/>
          <w:szCs w:val="22"/>
          <w:highlight w:val="lightGray"/>
        </w:rPr>
        <w:t xml:space="preserve">pplicant (see </w:t>
      </w:r>
      <w:r w:rsidRPr="005107AB">
        <w:rPr>
          <w:rStyle w:val="Style11pt1"/>
          <w:highlight w:val="lightGray"/>
        </w:rPr>
        <w:t>Annex E3b</w:t>
      </w:r>
      <w:r w:rsidRPr="005107AB">
        <w:rPr>
          <w:rStyle w:val="Style11pt"/>
          <w:szCs w:val="22"/>
          <w:highlight w:val="lightGray"/>
        </w:rPr>
        <w:t>).</w:t>
      </w:r>
      <w:r w:rsidR="005107AB" w:rsidRPr="005107AB">
        <w:rPr>
          <w:rStyle w:val="Style11pt"/>
          <w:szCs w:val="22"/>
          <w:highlight w:val="lightGray"/>
        </w:rPr>
        <w:t xml:space="preserve"> The criteria published in the checklist with the call may under no circumstances be modified.</w:t>
      </w:r>
      <w:r w:rsidRPr="005107AB">
        <w:rPr>
          <w:rStyle w:val="Style11pt"/>
          <w:szCs w:val="22"/>
          <w:highlight w:val="lightGray"/>
        </w:rPr>
        <w:t xml:space="preserve"> Each proposal need only be checked by one asse</w:t>
      </w:r>
      <w:r w:rsidRPr="009A75AF">
        <w:rPr>
          <w:rStyle w:val="Style11pt"/>
          <w:szCs w:val="22"/>
          <w:highlight w:val="lightGray"/>
        </w:rPr>
        <w:t>ssor</w:t>
      </w:r>
      <w:r w:rsidR="005107AB" w:rsidRPr="00686A0E">
        <w:rPr>
          <w:rStyle w:val="Style11pt"/>
          <w:szCs w:val="22"/>
          <w:highlight w:val="lightGray"/>
        </w:rPr>
        <w:t>.</w:t>
      </w:r>
      <w:r w:rsidR="009A75AF" w:rsidRPr="00686A0E">
        <w:rPr>
          <w:sz w:val="22"/>
          <w:szCs w:val="22"/>
          <w:highlight w:val="lightGray"/>
        </w:rPr>
        <w:t xml:space="preserve"> Each evaluation grid must be initialled, signed and dated by the assessor having carried out the evaluation</w:t>
      </w:r>
      <w:r w:rsidR="009A75AF" w:rsidRPr="0007569D">
        <w:t>.</w:t>
      </w:r>
      <w:r w:rsidR="005107AB">
        <w:rPr>
          <w:rStyle w:val="Style11pt"/>
          <w:szCs w:val="22"/>
        </w:rPr>
        <w:t xml:space="preserve"> </w:t>
      </w:r>
      <w:r>
        <w:rPr>
          <w:rStyle w:val="Style11pt"/>
          <w:szCs w:val="22"/>
        </w:rPr>
        <w:t>]</w:t>
      </w:r>
    </w:p>
    <w:p w:rsidR="005107AB" w:rsidRDefault="005107AB" w:rsidP="00D224F8">
      <w:pPr>
        <w:jc w:val="both"/>
        <w:rPr>
          <w:szCs w:val="22"/>
        </w:rPr>
      </w:pPr>
      <w:r w:rsidRPr="00322E48">
        <w:rPr>
          <w:szCs w:val="22"/>
          <w:highlight w:val="yellow"/>
        </w:rPr>
        <w:t>If assessor</w:t>
      </w:r>
      <w:r>
        <w:rPr>
          <w:szCs w:val="22"/>
          <w:highlight w:val="yellow"/>
        </w:rPr>
        <w:t>s</w:t>
      </w:r>
      <w:r w:rsidRPr="00322E48">
        <w:rPr>
          <w:szCs w:val="22"/>
          <w:highlight w:val="yellow"/>
        </w:rPr>
        <w:t xml:space="preserve"> are used for the </w:t>
      </w:r>
      <w:r>
        <w:rPr>
          <w:szCs w:val="22"/>
          <w:highlight w:val="yellow"/>
        </w:rPr>
        <w:t>evaluation of concept notes and full applications</w:t>
      </w:r>
      <w:r w:rsidRPr="00322E48">
        <w:rPr>
          <w:szCs w:val="22"/>
          <w:highlight w:val="yellow"/>
        </w:rPr>
        <w:t>:</w:t>
      </w:r>
    </w:p>
    <w:p w:rsidR="00D224F8" w:rsidRDefault="005107AB" w:rsidP="00D224F8">
      <w:pPr>
        <w:jc w:val="both"/>
        <w:rPr>
          <w:rStyle w:val="Style11pt"/>
          <w:szCs w:val="22"/>
        </w:rPr>
      </w:pPr>
      <w:r>
        <w:rPr>
          <w:rStyle w:val="Style11pt"/>
          <w:szCs w:val="22"/>
        </w:rPr>
        <w:t>[</w:t>
      </w:r>
      <w:r w:rsidRPr="005107AB">
        <w:rPr>
          <w:rStyle w:val="Style11pt"/>
          <w:szCs w:val="22"/>
          <w:highlight w:val="lightGray"/>
        </w:rPr>
        <w:t xml:space="preserve">For the evaluation of concept notes and </w:t>
      </w:r>
      <w:r w:rsidR="00C83CC2">
        <w:rPr>
          <w:rStyle w:val="Style11pt"/>
          <w:szCs w:val="22"/>
          <w:highlight w:val="lightGray"/>
        </w:rPr>
        <w:t>full applications</w:t>
      </w:r>
      <w:r w:rsidRPr="005107AB">
        <w:rPr>
          <w:rStyle w:val="Style11pt"/>
          <w:szCs w:val="22"/>
          <w:highlight w:val="lightGray"/>
        </w:rPr>
        <w:t xml:space="preserve">, assessors should write an assessment using the published evaluation grids (see </w:t>
      </w:r>
      <w:r w:rsidR="00C83CC2">
        <w:rPr>
          <w:rStyle w:val="Style11pt1"/>
          <w:highlight w:val="lightGray"/>
        </w:rPr>
        <w:t>a</w:t>
      </w:r>
      <w:r w:rsidRPr="005107AB">
        <w:rPr>
          <w:rStyle w:val="Style11pt1"/>
          <w:highlight w:val="lightGray"/>
        </w:rPr>
        <w:t>nnexes E5a and E5b</w:t>
      </w:r>
      <w:r w:rsidRPr="005107AB">
        <w:rPr>
          <w:rStyle w:val="Style11pt"/>
          <w:szCs w:val="22"/>
          <w:highlight w:val="lightGray"/>
        </w:rPr>
        <w:t xml:space="preserve">) without modification. At least two assessors must assess each concept note and each </w:t>
      </w:r>
      <w:r w:rsidR="00C83CC2">
        <w:rPr>
          <w:rStyle w:val="Style11pt"/>
          <w:szCs w:val="22"/>
          <w:highlight w:val="lightGray"/>
        </w:rPr>
        <w:t>full application</w:t>
      </w:r>
      <w:r w:rsidRPr="005107AB">
        <w:rPr>
          <w:rStyle w:val="Style11pt"/>
          <w:szCs w:val="22"/>
          <w:highlight w:val="lightGray"/>
        </w:rPr>
        <w:t xml:space="preserve">, </w:t>
      </w:r>
      <w:r w:rsidRPr="005107AB">
        <w:rPr>
          <w:rStyle w:val="Style11pt"/>
          <w:szCs w:val="22"/>
          <w:highlight w:val="lightGray"/>
          <w:u w:val="single"/>
        </w:rPr>
        <w:t>working independently of each other</w:t>
      </w:r>
      <w:r w:rsidRPr="005107AB">
        <w:rPr>
          <w:rStyle w:val="Style11pt"/>
          <w:szCs w:val="22"/>
          <w:highlight w:val="lightGray"/>
        </w:rPr>
        <w:t xml:space="preserve">. The assessors must not discuss the evaluation of specific proposals between </w:t>
      </w:r>
      <w:r w:rsidRPr="00CC285D">
        <w:rPr>
          <w:rStyle w:val="Style11pt"/>
          <w:szCs w:val="22"/>
          <w:highlight w:val="lightGray"/>
        </w:rPr>
        <w:t>themselves</w:t>
      </w:r>
      <w:r w:rsidR="00915085" w:rsidRPr="00CC285D">
        <w:rPr>
          <w:rStyle w:val="Style11pt"/>
          <w:szCs w:val="22"/>
          <w:highlight w:val="lightGray"/>
        </w:rPr>
        <w:t>. [In the context of this call for proposals, one of the assessors is the concerned EU-delegation.</w:t>
      </w:r>
      <w:r w:rsidR="00C83CC2">
        <w:rPr>
          <w:rStyle w:val="Style11pt"/>
          <w:szCs w:val="22"/>
        </w:rPr>
        <w:t>]</w:t>
      </w:r>
    </w:p>
    <w:p w:rsidR="005107AB" w:rsidRPr="006E4FDC" w:rsidRDefault="005107AB" w:rsidP="00D224F8">
      <w:pPr>
        <w:jc w:val="both"/>
        <w:rPr>
          <w:rStyle w:val="Style11pt"/>
          <w:szCs w:val="22"/>
        </w:rPr>
      </w:pPr>
      <w:r w:rsidRPr="005107AB">
        <w:rPr>
          <w:szCs w:val="22"/>
          <w:highlight w:val="lightGray"/>
        </w:rPr>
        <w:t>Ass</w:t>
      </w:r>
      <w:r>
        <w:rPr>
          <w:szCs w:val="22"/>
          <w:highlight w:val="lightGray"/>
        </w:rPr>
        <w:t>essors are fully responsible to complete</w:t>
      </w:r>
      <w:r w:rsidRPr="005107AB">
        <w:rPr>
          <w:szCs w:val="22"/>
          <w:highlight w:val="lightGray"/>
        </w:rPr>
        <w:t xml:space="preserve"> their evaluation grids in compliance with the quality evaluation standards described in these </w:t>
      </w:r>
      <w:r w:rsidR="00EC13DB">
        <w:rPr>
          <w:szCs w:val="22"/>
          <w:highlight w:val="lightGray"/>
        </w:rPr>
        <w:t>g</w:t>
      </w:r>
      <w:r w:rsidRPr="005107AB">
        <w:rPr>
          <w:szCs w:val="22"/>
          <w:highlight w:val="lightGray"/>
        </w:rPr>
        <w:t xml:space="preserve">uidelines and the criteria listed in the evaluation grid </w:t>
      </w:r>
      <w:r w:rsidRPr="00686A0E">
        <w:rPr>
          <w:szCs w:val="22"/>
          <w:highlight w:val="lightGray"/>
        </w:rPr>
        <w:t xml:space="preserve">available. </w:t>
      </w:r>
      <w:r w:rsidR="00686A0E" w:rsidRPr="00686A0E">
        <w:rPr>
          <w:szCs w:val="22"/>
          <w:highlight w:val="lightGray"/>
        </w:rPr>
        <w:t xml:space="preserve">Each application must be assessed on its own merits and not by comparing different applications. </w:t>
      </w:r>
      <w:r w:rsidRPr="00686A0E">
        <w:rPr>
          <w:szCs w:val="22"/>
          <w:highlight w:val="lightGray"/>
        </w:rPr>
        <w:t xml:space="preserve">Each criterion of the evaluation grid should be evaluated only once by the assessor and </w:t>
      </w:r>
      <w:r w:rsidRPr="005107AB">
        <w:rPr>
          <w:szCs w:val="22"/>
          <w:highlight w:val="lightGray"/>
        </w:rPr>
        <w:t>should not influence assessment of other criteria.</w:t>
      </w:r>
      <w:r>
        <w:rPr>
          <w:szCs w:val="22"/>
          <w:highlight w:val="lightGray"/>
        </w:rPr>
        <w:t xml:space="preserve"> T</w:t>
      </w:r>
      <w:r w:rsidRPr="005107AB">
        <w:rPr>
          <w:szCs w:val="22"/>
          <w:highlight w:val="lightGray"/>
        </w:rPr>
        <w:t xml:space="preserve">he assessor </w:t>
      </w:r>
      <w:r>
        <w:rPr>
          <w:szCs w:val="22"/>
          <w:highlight w:val="lightGray"/>
        </w:rPr>
        <w:t>must</w:t>
      </w:r>
      <w:r w:rsidRPr="005107AB">
        <w:rPr>
          <w:szCs w:val="22"/>
          <w:highlight w:val="lightGray"/>
        </w:rPr>
        <w:t xml:space="preserve"> give concise, pertinent and well justified comments for each sub-section of the evaluation grid</w:t>
      </w:r>
      <w:r>
        <w:rPr>
          <w:szCs w:val="22"/>
          <w:highlight w:val="lightGray"/>
        </w:rPr>
        <w:t>,</w:t>
      </w:r>
      <w:r w:rsidRPr="005107AB">
        <w:rPr>
          <w:szCs w:val="22"/>
          <w:highlight w:val="lightGray"/>
        </w:rPr>
        <w:t xml:space="preserve"> in a wording that may be </w:t>
      </w:r>
      <w:r>
        <w:rPr>
          <w:szCs w:val="22"/>
          <w:highlight w:val="lightGray"/>
        </w:rPr>
        <w:t xml:space="preserve">given directly to the </w:t>
      </w:r>
      <w:r w:rsidR="00165B4A">
        <w:rPr>
          <w:szCs w:val="22"/>
          <w:highlight w:val="lightGray"/>
        </w:rPr>
        <w:t>lead a</w:t>
      </w:r>
      <w:r>
        <w:rPr>
          <w:szCs w:val="22"/>
          <w:highlight w:val="lightGray"/>
        </w:rPr>
        <w:t>pplicant, if requested. Strong and weak points must be reflected.</w:t>
      </w:r>
      <w:r w:rsidRPr="005107AB">
        <w:rPr>
          <w:szCs w:val="22"/>
          <w:highlight w:val="lightGray"/>
        </w:rPr>
        <w:t xml:space="preserve"> In particular, comments </w:t>
      </w:r>
      <w:r w:rsidRPr="00CC285D">
        <w:rPr>
          <w:szCs w:val="22"/>
          <w:highlight w:val="lightGray"/>
        </w:rPr>
        <w:t>should not</w:t>
      </w:r>
      <w:r w:rsidRPr="005107AB">
        <w:rPr>
          <w:szCs w:val="22"/>
          <w:highlight w:val="lightGray"/>
        </w:rPr>
        <w:t xml:space="preserve"> include </w:t>
      </w:r>
      <w:r>
        <w:rPr>
          <w:szCs w:val="22"/>
          <w:highlight w:val="lightGray"/>
        </w:rPr>
        <w:t xml:space="preserve">only </w:t>
      </w:r>
      <w:r w:rsidRPr="005107AB">
        <w:rPr>
          <w:szCs w:val="22"/>
          <w:highlight w:val="lightGray"/>
        </w:rPr>
        <w:t>a summary of the proposal</w:t>
      </w:r>
      <w:r>
        <w:rPr>
          <w:szCs w:val="22"/>
          <w:highlight w:val="lightGray"/>
        </w:rPr>
        <w:t>,</w:t>
      </w:r>
      <w:r w:rsidRPr="005107AB">
        <w:rPr>
          <w:szCs w:val="22"/>
          <w:highlight w:val="lightGray"/>
        </w:rPr>
        <w:t xml:space="preserve"> but should provide a short critical analysis in line with the respective questions of the evaluation </w:t>
      </w:r>
      <w:r w:rsidRPr="009A75AF">
        <w:rPr>
          <w:szCs w:val="22"/>
          <w:highlight w:val="lightGray"/>
        </w:rPr>
        <w:t>grid.</w:t>
      </w:r>
      <w:r w:rsidR="009A75AF" w:rsidRPr="009A75AF">
        <w:rPr>
          <w:rFonts w:hint="eastAsia"/>
          <w:highlight w:val="lightGray"/>
        </w:rPr>
        <w:t xml:space="preserve"> </w:t>
      </w:r>
      <w:r w:rsidR="009A75AF" w:rsidRPr="009A75AF">
        <w:rPr>
          <w:szCs w:val="22"/>
          <w:highlight w:val="lightGray"/>
        </w:rPr>
        <w:t>Each evaluation grid must be initialled, signed and dated by the assessor having carried out the evaluation.</w:t>
      </w:r>
      <w:r w:rsidRPr="006E4FDC">
        <w:rPr>
          <w:rStyle w:val="Style11pt"/>
          <w:szCs w:val="22"/>
        </w:rPr>
        <w:t xml:space="preserve"> </w:t>
      </w:r>
      <w:r>
        <w:rPr>
          <w:rStyle w:val="Style11pt"/>
          <w:szCs w:val="22"/>
        </w:rPr>
        <w:t>]</w:t>
      </w:r>
    </w:p>
    <w:p w:rsidR="00915085" w:rsidRDefault="00915085" w:rsidP="00D224F8">
      <w:pPr>
        <w:jc w:val="both"/>
        <w:rPr>
          <w:szCs w:val="22"/>
        </w:rPr>
      </w:pPr>
      <w:r w:rsidRPr="00322E48">
        <w:rPr>
          <w:szCs w:val="22"/>
          <w:highlight w:val="yellow"/>
        </w:rPr>
        <w:t>If assessor</w:t>
      </w:r>
      <w:r>
        <w:rPr>
          <w:szCs w:val="22"/>
          <w:highlight w:val="yellow"/>
        </w:rPr>
        <w:t>s</w:t>
      </w:r>
      <w:r w:rsidRPr="00322E48">
        <w:rPr>
          <w:szCs w:val="22"/>
          <w:highlight w:val="yellow"/>
        </w:rPr>
        <w:t xml:space="preserve"> are used for the </w:t>
      </w:r>
      <w:r>
        <w:rPr>
          <w:szCs w:val="22"/>
          <w:highlight w:val="yellow"/>
        </w:rPr>
        <w:t xml:space="preserve">eligibility </w:t>
      </w:r>
      <w:r w:rsidRPr="00322E48">
        <w:rPr>
          <w:szCs w:val="22"/>
          <w:highlight w:val="yellow"/>
        </w:rPr>
        <w:t>checks:</w:t>
      </w:r>
    </w:p>
    <w:p w:rsidR="00915085" w:rsidRPr="00D224F8" w:rsidRDefault="00915085" w:rsidP="00D224F8">
      <w:pPr>
        <w:pStyle w:val="Text2"/>
        <w:numPr>
          <w:ilvl w:val="0"/>
          <w:numId w:val="27"/>
        </w:numPr>
        <w:tabs>
          <w:tab w:val="clear" w:pos="2161"/>
        </w:tabs>
        <w:ind w:left="426"/>
        <w:rPr>
          <w:rStyle w:val="Style11pt"/>
          <w:szCs w:val="22"/>
          <w:highlight w:val="lightGray"/>
        </w:rPr>
      </w:pPr>
      <w:r w:rsidRPr="00D224F8">
        <w:rPr>
          <w:rStyle w:val="Style11pt"/>
          <w:szCs w:val="22"/>
          <w:highlight w:val="lightGray"/>
        </w:rPr>
        <w:t xml:space="preserve">[For the eligibility checks, the assessors should verify each proposal against the </w:t>
      </w:r>
      <w:r w:rsidR="00C83CC2">
        <w:rPr>
          <w:rStyle w:val="Style11pt"/>
          <w:szCs w:val="22"/>
          <w:highlight w:val="lightGray"/>
        </w:rPr>
        <w:t>c</w:t>
      </w:r>
      <w:r w:rsidRPr="00D224F8">
        <w:rPr>
          <w:rStyle w:val="Style11pt"/>
          <w:szCs w:val="22"/>
          <w:highlight w:val="lightGray"/>
        </w:rPr>
        <w:t xml:space="preserve">hecklist, the </w:t>
      </w:r>
      <w:r w:rsidR="00C83CC2">
        <w:rPr>
          <w:rStyle w:val="Style11pt"/>
          <w:szCs w:val="22"/>
          <w:highlight w:val="lightGray"/>
        </w:rPr>
        <w:t>d</w:t>
      </w:r>
      <w:r w:rsidRPr="00D224F8">
        <w:rPr>
          <w:rStyle w:val="Style11pt"/>
          <w:szCs w:val="22"/>
          <w:highlight w:val="lightGray"/>
        </w:rPr>
        <w:t xml:space="preserve">eclaration by the </w:t>
      </w:r>
      <w:r w:rsidR="00165B4A">
        <w:rPr>
          <w:rStyle w:val="Style11pt"/>
          <w:szCs w:val="22"/>
          <w:highlight w:val="lightGray"/>
        </w:rPr>
        <w:t>lead a</w:t>
      </w:r>
      <w:r w:rsidRPr="00D224F8">
        <w:rPr>
          <w:rStyle w:val="Style11pt"/>
          <w:szCs w:val="22"/>
          <w:highlight w:val="lightGray"/>
        </w:rPr>
        <w:t xml:space="preserve">pplicant (see </w:t>
      </w:r>
      <w:r w:rsidR="00C83CC2">
        <w:rPr>
          <w:rStyle w:val="Style11pt"/>
          <w:highlight w:val="lightGray"/>
        </w:rPr>
        <w:t>a</w:t>
      </w:r>
      <w:r w:rsidRPr="00D224F8">
        <w:rPr>
          <w:rStyle w:val="Style11pt"/>
          <w:highlight w:val="lightGray"/>
        </w:rPr>
        <w:t>nnex E3b</w:t>
      </w:r>
      <w:r w:rsidRPr="00D224F8">
        <w:rPr>
          <w:rStyle w:val="Style11pt"/>
          <w:szCs w:val="22"/>
          <w:highlight w:val="lightGray"/>
        </w:rPr>
        <w:t>) and submitted supporting documents. The criteria published in the checklist with the call may under no circumstances be modified. Each proposal need only be checked by one assessor.</w:t>
      </w:r>
      <w:r w:rsidR="009A75AF" w:rsidRPr="00D224F8">
        <w:rPr>
          <w:rStyle w:val="Style11pt"/>
          <w:highlight w:val="lightGray"/>
        </w:rPr>
        <w:t xml:space="preserve"> Each evaluation grid must be initialled, signed and dated by the assessor having carried out the evaluation.</w:t>
      </w:r>
      <w:r w:rsidRPr="00D224F8">
        <w:rPr>
          <w:rStyle w:val="Style11pt"/>
          <w:szCs w:val="22"/>
          <w:highlight w:val="lightGray"/>
        </w:rPr>
        <w:t>]</w:t>
      </w:r>
    </w:p>
    <w:p w:rsidR="001B77C6" w:rsidRPr="00AC47A4" w:rsidRDefault="001B77C6" w:rsidP="00D224F8">
      <w:pPr>
        <w:jc w:val="both"/>
        <w:rPr>
          <w:szCs w:val="22"/>
        </w:rPr>
      </w:pPr>
      <w:r>
        <w:rPr>
          <w:szCs w:val="22"/>
        </w:rPr>
        <w:lastRenderedPageBreak/>
        <w:t>If the assessor has any doubts about the compliance of an applicant</w:t>
      </w:r>
      <w:r w:rsidR="005711BC">
        <w:rPr>
          <w:szCs w:val="22"/>
        </w:rPr>
        <w:t xml:space="preserve"> or affiliated entity</w:t>
      </w:r>
      <w:r>
        <w:rPr>
          <w:szCs w:val="22"/>
        </w:rPr>
        <w:t xml:space="preserve">, the issue should be raised to the </w:t>
      </w:r>
      <w:r w:rsidR="00EC13DB">
        <w:rPr>
          <w:szCs w:val="22"/>
        </w:rPr>
        <w:t>c</w:t>
      </w:r>
      <w:r>
        <w:rPr>
          <w:szCs w:val="22"/>
        </w:rPr>
        <w:t xml:space="preserve">hairperson of the </w:t>
      </w:r>
      <w:r w:rsidR="00EC13DB">
        <w:rPr>
          <w:szCs w:val="22"/>
        </w:rPr>
        <w:t>e</w:t>
      </w:r>
      <w:r>
        <w:rPr>
          <w:szCs w:val="22"/>
        </w:rPr>
        <w:t xml:space="preserve">valuation </w:t>
      </w:r>
      <w:r w:rsidR="00EC13DB">
        <w:rPr>
          <w:szCs w:val="22"/>
        </w:rPr>
        <w:t>c</w:t>
      </w:r>
      <w:r>
        <w:rPr>
          <w:szCs w:val="22"/>
        </w:rPr>
        <w:t xml:space="preserve">ommittee for further advice and/or necessary clarification requests to the </w:t>
      </w:r>
      <w:r w:rsidR="00165B4A">
        <w:rPr>
          <w:szCs w:val="22"/>
        </w:rPr>
        <w:t>lead a</w:t>
      </w:r>
      <w:r>
        <w:rPr>
          <w:szCs w:val="22"/>
        </w:rPr>
        <w:t>pplicant.</w:t>
      </w:r>
    </w:p>
    <w:p w:rsidR="00915085" w:rsidRDefault="00915085" w:rsidP="00D224F8">
      <w:pPr>
        <w:jc w:val="both"/>
        <w:rPr>
          <w:szCs w:val="22"/>
          <w:u w:val="single"/>
        </w:rPr>
      </w:pPr>
      <w:r>
        <w:rPr>
          <w:szCs w:val="22"/>
        </w:rPr>
        <w:t xml:space="preserve">The evaluation grids should be completed in </w:t>
      </w:r>
      <w:r w:rsidRPr="00915085">
        <w:rPr>
          <w:szCs w:val="22"/>
        </w:rPr>
        <w:t>&lt;</w:t>
      </w:r>
      <w:r w:rsidRPr="00915085">
        <w:rPr>
          <w:szCs w:val="22"/>
          <w:highlight w:val="yellow"/>
        </w:rPr>
        <w:t>specify language(s)</w:t>
      </w:r>
      <w:r>
        <w:rPr>
          <w:szCs w:val="22"/>
        </w:rPr>
        <w:t>&gt;</w:t>
      </w:r>
      <w:r w:rsidRPr="00915085">
        <w:rPr>
          <w:szCs w:val="22"/>
        </w:rPr>
        <w:t>.</w:t>
      </w:r>
    </w:p>
    <w:p w:rsidR="00831101" w:rsidRPr="00AC47A4" w:rsidRDefault="006845E5" w:rsidP="00D224F8">
      <w:pPr>
        <w:jc w:val="both"/>
        <w:rPr>
          <w:szCs w:val="22"/>
          <w:highlight w:val="yellow"/>
        </w:rPr>
      </w:pPr>
      <w:r w:rsidRPr="00AC47A4">
        <w:rPr>
          <w:szCs w:val="22"/>
          <w:highlight w:val="yellow"/>
        </w:rPr>
        <w:t>&lt;</w:t>
      </w:r>
      <w:r w:rsidR="00915085">
        <w:rPr>
          <w:szCs w:val="22"/>
          <w:highlight w:val="yellow"/>
        </w:rPr>
        <w:t>D</w:t>
      </w:r>
      <w:r w:rsidRPr="00AC47A4">
        <w:rPr>
          <w:szCs w:val="22"/>
          <w:highlight w:val="yellow"/>
        </w:rPr>
        <w:t xml:space="preserve">escribe </w:t>
      </w:r>
      <w:r w:rsidR="00915085">
        <w:rPr>
          <w:szCs w:val="22"/>
          <w:highlight w:val="yellow"/>
        </w:rPr>
        <w:t xml:space="preserve">any other tasks while ensuring coherency with </w:t>
      </w:r>
      <w:r w:rsidR="004A6E55">
        <w:rPr>
          <w:szCs w:val="22"/>
          <w:highlight w:val="yellow"/>
        </w:rPr>
        <w:t>s</w:t>
      </w:r>
      <w:r w:rsidR="00915085" w:rsidRPr="00AC47A4">
        <w:rPr>
          <w:szCs w:val="22"/>
          <w:highlight w:val="yellow"/>
        </w:rPr>
        <w:t>ections 6.4.7</w:t>
      </w:r>
      <w:r w:rsidR="004A6E55">
        <w:rPr>
          <w:szCs w:val="22"/>
          <w:highlight w:val="yellow"/>
        </w:rPr>
        <w:t>.</w:t>
      </w:r>
      <w:r w:rsidR="00915085" w:rsidRPr="00AC47A4">
        <w:rPr>
          <w:szCs w:val="22"/>
          <w:highlight w:val="yellow"/>
        </w:rPr>
        <w:t xml:space="preserve"> and 6.4.8</w:t>
      </w:r>
      <w:r w:rsidR="004A6E55">
        <w:rPr>
          <w:szCs w:val="22"/>
          <w:highlight w:val="yellow"/>
        </w:rPr>
        <w:t>.</w:t>
      </w:r>
      <w:r w:rsidR="00915085" w:rsidRPr="00AC47A4">
        <w:rPr>
          <w:szCs w:val="22"/>
          <w:highlight w:val="yellow"/>
        </w:rPr>
        <w:t xml:space="preserve"> of the </w:t>
      </w:r>
      <w:r w:rsidR="004A6E55">
        <w:rPr>
          <w:szCs w:val="22"/>
          <w:highlight w:val="yellow"/>
        </w:rPr>
        <w:t>p</w:t>
      </w:r>
      <w:r w:rsidR="00C83CC2">
        <w:rPr>
          <w:szCs w:val="22"/>
          <w:highlight w:val="yellow"/>
        </w:rPr>
        <w:t xml:space="preserve">ractical </w:t>
      </w:r>
      <w:r w:rsidR="004A6E55">
        <w:rPr>
          <w:szCs w:val="22"/>
          <w:highlight w:val="yellow"/>
        </w:rPr>
        <w:t>g</w:t>
      </w:r>
      <w:r w:rsidR="00C83CC2">
        <w:rPr>
          <w:szCs w:val="22"/>
          <w:highlight w:val="yellow"/>
        </w:rPr>
        <w:t>uide</w:t>
      </w:r>
      <w:r w:rsidR="00915085">
        <w:rPr>
          <w:szCs w:val="22"/>
          <w:highlight w:val="yellow"/>
        </w:rPr>
        <w:t>&gt;</w:t>
      </w:r>
    </w:p>
    <w:p w:rsidR="001A0103" w:rsidRPr="00BE5276" w:rsidRDefault="00CC285D" w:rsidP="00D224F8">
      <w:pPr>
        <w:pStyle w:val="Heading1"/>
      </w:pPr>
      <w:bookmarkStart w:id="8" w:name="_Toc438021739"/>
      <w:r>
        <w:t>SCORING</w:t>
      </w:r>
      <w:bookmarkEnd w:id="8"/>
    </w:p>
    <w:p w:rsidR="0036317A" w:rsidRDefault="0036317A" w:rsidP="00D224F8">
      <w:pPr>
        <w:jc w:val="both"/>
        <w:rPr>
          <w:szCs w:val="22"/>
        </w:rPr>
      </w:pPr>
      <w:r>
        <w:rPr>
          <w:szCs w:val="22"/>
        </w:rPr>
        <w:t xml:space="preserve">The applications will be ranked in accordance with the </w:t>
      </w:r>
      <w:r w:rsidR="001B77C6">
        <w:rPr>
          <w:szCs w:val="22"/>
        </w:rPr>
        <w:t xml:space="preserve">final </w:t>
      </w:r>
      <w:r>
        <w:rPr>
          <w:szCs w:val="22"/>
        </w:rPr>
        <w:t xml:space="preserve">score they are attributed by the </w:t>
      </w:r>
      <w:r w:rsidR="00EA22EB">
        <w:rPr>
          <w:szCs w:val="22"/>
        </w:rPr>
        <w:t>e</w:t>
      </w:r>
      <w:r>
        <w:rPr>
          <w:szCs w:val="22"/>
        </w:rPr>
        <w:t xml:space="preserve">valuation </w:t>
      </w:r>
      <w:r w:rsidR="00EA22EB">
        <w:rPr>
          <w:szCs w:val="22"/>
        </w:rPr>
        <w:t>c</w:t>
      </w:r>
      <w:r>
        <w:rPr>
          <w:szCs w:val="22"/>
        </w:rPr>
        <w:t xml:space="preserve">ommittee. </w:t>
      </w:r>
    </w:p>
    <w:p w:rsidR="00CC285D" w:rsidRDefault="00CC285D" w:rsidP="00D224F8">
      <w:pPr>
        <w:jc w:val="both"/>
        <w:rPr>
          <w:szCs w:val="22"/>
        </w:rPr>
      </w:pPr>
      <w:r>
        <w:rPr>
          <w:szCs w:val="22"/>
        </w:rPr>
        <w:t>The concept n</w:t>
      </w:r>
      <w:r w:rsidRPr="00B83541">
        <w:rPr>
          <w:szCs w:val="22"/>
        </w:rPr>
        <w:t xml:space="preserve">ote will </w:t>
      </w:r>
      <w:r>
        <w:rPr>
          <w:szCs w:val="22"/>
        </w:rPr>
        <w:t>receive</w:t>
      </w:r>
      <w:r w:rsidRPr="00B83541">
        <w:rPr>
          <w:szCs w:val="22"/>
        </w:rPr>
        <w:t xml:space="preserve"> an overall score out of 50 </w:t>
      </w:r>
      <w:r>
        <w:rPr>
          <w:szCs w:val="22"/>
        </w:rPr>
        <w:t>using</w:t>
      </w:r>
      <w:r w:rsidRPr="00B83541">
        <w:rPr>
          <w:szCs w:val="22"/>
        </w:rPr>
        <w:t xml:space="preserve"> the breakdown </w:t>
      </w:r>
      <w:r w:rsidRPr="00A016F9">
        <w:rPr>
          <w:szCs w:val="22"/>
        </w:rPr>
        <w:t xml:space="preserve">in the </w:t>
      </w:r>
      <w:r>
        <w:rPr>
          <w:szCs w:val="22"/>
        </w:rPr>
        <w:t>e</w:t>
      </w:r>
      <w:r w:rsidRPr="00A016F9">
        <w:rPr>
          <w:szCs w:val="22"/>
        </w:rPr>
        <w:t xml:space="preserve">valuation </w:t>
      </w:r>
      <w:r>
        <w:rPr>
          <w:szCs w:val="22"/>
        </w:rPr>
        <w:t>g</w:t>
      </w:r>
      <w:r w:rsidRPr="00A016F9">
        <w:rPr>
          <w:szCs w:val="22"/>
        </w:rPr>
        <w:t>rid</w:t>
      </w:r>
      <w:r>
        <w:rPr>
          <w:szCs w:val="22"/>
        </w:rPr>
        <w:t>. Only the concept n</w:t>
      </w:r>
      <w:r w:rsidRPr="00A016F9">
        <w:rPr>
          <w:szCs w:val="22"/>
        </w:rPr>
        <w:t xml:space="preserve">otes </w:t>
      </w:r>
      <w:r>
        <w:rPr>
          <w:szCs w:val="22"/>
        </w:rPr>
        <w:t>with</w:t>
      </w:r>
      <w:r w:rsidRPr="00A016F9">
        <w:rPr>
          <w:szCs w:val="22"/>
        </w:rPr>
        <w:t xml:space="preserve"> a score of a</w:t>
      </w:r>
      <w:r>
        <w:rPr>
          <w:szCs w:val="22"/>
        </w:rPr>
        <w:t xml:space="preserve">t least </w:t>
      </w:r>
      <w:r w:rsidRPr="00A016F9">
        <w:rPr>
          <w:szCs w:val="22"/>
        </w:rPr>
        <w:t>30 will be considered for pre-selection</w:t>
      </w:r>
      <w:r>
        <w:rPr>
          <w:szCs w:val="22"/>
        </w:rPr>
        <w:t>.</w:t>
      </w:r>
      <w:r w:rsidRPr="00CC285D">
        <w:rPr>
          <w:szCs w:val="22"/>
        </w:rPr>
        <w:t xml:space="preserve"> </w:t>
      </w:r>
    </w:p>
    <w:p w:rsidR="00A639A1" w:rsidRDefault="00CC285D" w:rsidP="00D224F8">
      <w:pPr>
        <w:jc w:val="both"/>
        <w:rPr>
          <w:szCs w:val="22"/>
        </w:rPr>
      </w:pPr>
      <w:r>
        <w:rPr>
          <w:szCs w:val="22"/>
        </w:rPr>
        <w:t>The list of concept n</w:t>
      </w:r>
      <w:r w:rsidRPr="00A016F9">
        <w:rPr>
          <w:szCs w:val="22"/>
        </w:rPr>
        <w:t>otes will be reduced</w:t>
      </w:r>
      <w:r>
        <w:rPr>
          <w:szCs w:val="22"/>
        </w:rPr>
        <w:t>, taking account of</w:t>
      </w:r>
      <w:r w:rsidRPr="00A016F9">
        <w:rPr>
          <w:szCs w:val="22"/>
        </w:rPr>
        <w:t xml:space="preserve"> the ranking</w:t>
      </w:r>
      <w:r>
        <w:rPr>
          <w:szCs w:val="22"/>
        </w:rPr>
        <w:t>,</w:t>
      </w:r>
      <w:r w:rsidRPr="00A016F9">
        <w:rPr>
          <w:szCs w:val="22"/>
        </w:rPr>
        <w:t xml:space="preserve"> to those</w:t>
      </w:r>
      <w:r w:rsidRPr="00A016F9">
        <w:rPr>
          <w:color w:val="FFFF00"/>
          <w:szCs w:val="22"/>
        </w:rPr>
        <w:t xml:space="preserve"> </w:t>
      </w:r>
      <w:r>
        <w:rPr>
          <w:szCs w:val="22"/>
        </w:rPr>
        <w:t>for which the total</w:t>
      </w:r>
      <w:r w:rsidRPr="00A016F9">
        <w:rPr>
          <w:szCs w:val="22"/>
        </w:rPr>
        <w:t xml:space="preserve"> </w:t>
      </w:r>
      <w:r>
        <w:rPr>
          <w:szCs w:val="22"/>
        </w:rPr>
        <w:t xml:space="preserve">of </w:t>
      </w:r>
      <w:r w:rsidRPr="00A016F9">
        <w:rPr>
          <w:szCs w:val="22"/>
        </w:rPr>
        <w:t xml:space="preserve">requested contributions </w:t>
      </w:r>
      <w:r>
        <w:rPr>
          <w:szCs w:val="22"/>
        </w:rPr>
        <w:t>is</w:t>
      </w:r>
      <w:r w:rsidRPr="00A016F9">
        <w:rPr>
          <w:szCs w:val="22"/>
        </w:rPr>
        <w:t xml:space="preserve"> &lt;</w:t>
      </w:r>
      <w:r w:rsidRPr="0040420C">
        <w:rPr>
          <w:szCs w:val="22"/>
          <w:highlight w:val="yellow"/>
        </w:rPr>
        <w:t xml:space="preserve">insert number the number indicated in the </w:t>
      </w:r>
      <w:r w:rsidR="004A6E55">
        <w:rPr>
          <w:szCs w:val="22"/>
          <w:highlight w:val="yellow"/>
        </w:rPr>
        <w:t>g</w:t>
      </w:r>
      <w:r w:rsidRPr="0040420C">
        <w:rPr>
          <w:szCs w:val="22"/>
          <w:highlight w:val="yellow"/>
        </w:rPr>
        <w:t>uidelines</w:t>
      </w:r>
      <w:r w:rsidRPr="00D946F7">
        <w:rPr>
          <w:szCs w:val="22"/>
          <w:highlight w:val="yellow"/>
        </w:rPr>
        <w:t>&gt;</w:t>
      </w:r>
      <w:r w:rsidRPr="00A016F9">
        <w:rPr>
          <w:szCs w:val="22"/>
        </w:rPr>
        <w:t xml:space="preserve"> the available budget for this </w:t>
      </w:r>
      <w:r w:rsidR="00EA22EB">
        <w:rPr>
          <w:szCs w:val="22"/>
        </w:rPr>
        <w:t>c</w:t>
      </w:r>
      <w:r w:rsidRPr="00A016F9">
        <w:rPr>
          <w:szCs w:val="22"/>
        </w:rPr>
        <w:t xml:space="preserve">all for </w:t>
      </w:r>
      <w:r w:rsidR="00EA22EB">
        <w:rPr>
          <w:szCs w:val="22"/>
        </w:rPr>
        <w:t>p</w:t>
      </w:r>
      <w:r w:rsidRPr="00A016F9">
        <w:rPr>
          <w:szCs w:val="22"/>
        </w:rPr>
        <w:t xml:space="preserve">roposals, </w:t>
      </w:r>
      <w:r>
        <w:rPr>
          <w:szCs w:val="22"/>
        </w:rPr>
        <w:t>based on</w:t>
      </w:r>
      <w:r w:rsidRPr="00A016F9">
        <w:rPr>
          <w:szCs w:val="22"/>
        </w:rPr>
        <w:t xml:space="preserve"> the indicative financial envelopes </w:t>
      </w:r>
      <w:r>
        <w:rPr>
          <w:szCs w:val="22"/>
        </w:rPr>
        <w:t>for each</w:t>
      </w:r>
      <w:r w:rsidRPr="00A016F9">
        <w:rPr>
          <w:szCs w:val="22"/>
        </w:rPr>
        <w:t xml:space="preserve"> lot</w:t>
      </w:r>
      <w:r w:rsidR="00EA22EB">
        <w:rPr>
          <w:szCs w:val="22"/>
        </w:rPr>
        <w:t>, where relevant</w:t>
      </w:r>
      <w:r>
        <w:rPr>
          <w:szCs w:val="22"/>
        </w:rPr>
        <w:t>.</w:t>
      </w:r>
    </w:p>
    <w:p w:rsidR="001B77C6" w:rsidRDefault="001B77C6" w:rsidP="00D224F8">
      <w:pPr>
        <w:jc w:val="both"/>
        <w:rPr>
          <w:szCs w:val="22"/>
        </w:rPr>
      </w:pPr>
      <w:r>
        <w:rPr>
          <w:szCs w:val="22"/>
        </w:rPr>
        <w:t xml:space="preserve">The full application will receive an overall score out of 80. The score received for </w:t>
      </w:r>
      <w:r w:rsidR="004A6E55">
        <w:rPr>
          <w:szCs w:val="22"/>
        </w:rPr>
        <w:t>‘</w:t>
      </w:r>
      <w:r>
        <w:rPr>
          <w:szCs w:val="22"/>
        </w:rPr>
        <w:t>relevance</w:t>
      </w:r>
      <w:r w:rsidR="004A6E55">
        <w:rPr>
          <w:szCs w:val="22"/>
        </w:rPr>
        <w:t>’</w:t>
      </w:r>
      <w:r>
        <w:rPr>
          <w:szCs w:val="22"/>
        </w:rPr>
        <w:t xml:space="preserve"> in the concept note evaluation will be transferred to the full application evaluation grid as this aspect </w:t>
      </w:r>
      <w:r w:rsidR="006A16AC">
        <w:rPr>
          <w:szCs w:val="22"/>
        </w:rPr>
        <w:t>will</w:t>
      </w:r>
      <w:r>
        <w:rPr>
          <w:szCs w:val="22"/>
        </w:rPr>
        <w:t xml:space="preserve"> not be assessed again</w:t>
      </w:r>
      <w:r w:rsidR="00C83CC2">
        <w:rPr>
          <w:szCs w:val="22"/>
        </w:rPr>
        <w:t xml:space="preserve"> (unless permitted in accordance with the </w:t>
      </w:r>
      <w:r w:rsidR="004A6E55">
        <w:rPr>
          <w:szCs w:val="22"/>
        </w:rPr>
        <w:t>p</w:t>
      </w:r>
      <w:r w:rsidR="00C83CC2">
        <w:rPr>
          <w:szCs w:val="22"/>
        </w:rPr>
        <w:t xml:space="preserve">ractical </w:t>
      </w:r>
      <w:r w:rsidR="004A6E55">
        <w:rPr>
          <w:szCs w:val="22"/>
        </w:rPr>
        <w:t>g</w:t>
      </w:r>
      <w:r w:rsidR="00C83CC2">
        <w:rPr>
          <w:szCs w:val="22"/>
        </w:rPr>
        <w:t>uide)</w:t>
      </w:r>
      <w:r>
        <w:rPr>
          <w:szCs w:val="22"/>
        </w:rPr>
        <w:t>.</w:t>
      </w:r>
    </w:p>
    <w:p w:rsidR="00A639A1" w:rsidRPr="00BE5276" w:rsidRDefault="00A639A1" w:rsidP="00D224F8">
      <w:pPr>
        <w:pStyle w:val="Heading2"/>
      </w:pPr>
      <w:bookmarkStart w:id="9" w:name="_Toc438021740"/>
      <w:r w:rsidRPr="008B0275">
        <w:t>General</w:t>
      </w:r>
      <w:bookmarkEnd w:id="9"/>
      <w:r w:rsidRPr="008B0275">
        <w:t xml:space="preserve"> </w:t>
      </w:r>
    </w:p>
    <w:p w:rsidR="00AC47A4" w:rsidRPr="00AC47A4" w:rsidRDefault="00AC47A4" w:rsidP="00D224F8">
      <w:pPr>
        <w:jc w:val="both"/>
        <w:rPr>
          <w:szCs w:val="22"/>
        </w:rPr>
      </w:pPr>
      <w:r w:rsidRPr="00AC47A4">
        <w:rPr>
          <w:szCs w:val="22"/>
        </w:rPr>
        <w:t>Comments and scores must be coherent and consistent with the corresponding score. Therefore</w:t>
      </w:r>
      <w:r w:rsidR="00F847A2">
        <w:rPr>
          <w:szCs w:val="22"/>
        </w:rPr>
        <w:t>,</w:t>
      </w:r>
      <w:r w:rsidRPr="00AC47A4">
        <w:rPr>
          <w:szCs w:val="22"/>
        </w:rPr>
        <w:t xml:space="preserve"> a high score combined with critical or negative comments or a low score accompanied by positive comments would be incomprehensible and rather confusing for the </w:t>
      </w:r>
      <w:r w:rsidR="00EA22EB">
        <w:rPr>
          <w:szCs w:val="22"/>
        </w:rPr>
        <w:t>e</w:t>
      </w:r>
      <w:r w:rsidRPr="00AC47A4">
        <w:rPr>
          <w:szCs w:val="22"/>
        </w:rPr>
        <w:t xml:space="preserve">valuation </w:t>
      </w:r>
      <w:r w:rsidR="00EA22EB">
        <w:rPr>
          <w:szCs w:val="22"/>
        </w:rPr>
        <w:t>c</w:t>
      </w:r>
      <w:r w:rsidRPr="00AC47A4">
        <w:rPr>
          <w:szCs w:val="22"/>
        </w:rPr>
        <w:t>ommittee to appreciate</w:t>
      </w:r>
      <w:r w:rsidR="00F847A2">
        <w:rPr>
          <w:szCs w:val="22"/>
        </w:rPr>
        <w:t xml:space="preserve"> and the conclusion may be that it is not possible to rely on the assessment</w:t>
      </w:r>
      <w:r w:rsidRPr="00AC47A4">
        <w:rPr>
          <w:szCs w:val="22"/>
        </w:rPr>
        <w:t>.</w:t>
      </w:r>
      <w:r w:rsidR="00F847A2">
        <w:rPr>
          <w:szCs w:val="22"/>
        </w:rPr>
        <w:t xml:space="preserve"> Remember also that the comments provided may be communicated to the </w:t>
      </w:r>
      <w:r w:rsidR="00165B4A">
        <w:rPr>
          <w:szCs w:val="22"/>
        </w:rPr>
        <w:t>lead a</w:t>
      </w:r>
      <w:r w:rsidR="00F847A2">
        <w:rPr>
          <w:szCs w:val="22"/>
        </w:rPr>
        <w:t>pplicant</w:t>
      </w:r>
      <w:r w:rsidR="005E69ED">
        <w:rPr>
          <w:szCs w:val="22"/>
        </w:rPr>
        <w:t xml:space="preserve"> </w:t>
      </w:r>
      <w:r w:rsidR="00F847A2">
        <w:rPr>
          <w:szCs w:val="22"/>
        </w:rPr>
        <w:t>upon request.</w:t>
      </w:r>
    </w:p>
    <w:p w:rsidR="00AC47A4" w:rsidRPr="00AC47A4" w:rsidRDefault="00AC47A4" w:rsidP="00D224F8">
      <w:pPr>
        <w:jc w:val="both"/>
        <w:rPr>
          <w:szCs w:val="22"/>
        </w:rPr>
      </w:pPr>
      <w:r w:rsidRPr="00AC47A4">
        <w:rPr>
          <w:szCs w:val="22"/>
        </w:rPr>
        <w:t xml:space="preserve">Scores between 1 and 5 </w:t>
      </w:r>
      <w:r w:rsidRPr="00AC47A4">
        <w:rPr>
          <w:szCs w:val="22"/>
          <w:u w:val="single"/>
        </w:rPr>
        <w:t>(not 0</w:t>
      </w:r>
      <w:r w:rsidRPr="00AC47A4">
        <w:rPr>
          <w:szCs w:val="22"/>
        </w:rPr>
        <w:t xml:space="preserve">) must be given. </w:t>
      </w:r>
      <w:r w:rsidRPr="00AC47A4">
        <w:rPr>
          <w:szCs w:val="22"/>
          <w:u w:val="single"/>
        </w:rPr>
        <w:t>Half points are not accepted</w:t>
      </w:r>
      <w:r w:rsidRPr="00AC47A4">
        <w:rPr>
          <w:szCs w:val="22"/>
        </w:rPr>
        <w:t>. The calculation of the sub</w:t>
      </w:r>
      <w:r w:rsidR="001B00ED">
        <w:rPr>
          <w:szCs w:val="22"/>
        </w:rPr>
        <w:t>-</w:t>
      </w:r>
      <w:r w:rsidRPr="00AC47A4">
        <w:rPr>
          <w:szCs w:val="22"/>
        </w:rPr>
        <w:t xml:space="preserve"> and total scores must be </w:t>
      </w:r>
      <w:r w:rsidR="001B00ED">
        <w:rPr>
          <w:szCs w:val="22"/>
        </w:rPr>
        <w:t xml:space="preserve">verified </w:t>
      </w:r>
      <w:r w:rsidRPr="00AC47A4">
        <w:rPr>
          <w:szCs w:val="22"/>
        </w:rPr>
        <w:t>carefully.</w:t>
      </w:r>
    </w:p>
    <w:p w:rsidR="0036317A" w:rsidRDefault="00AC47A4" w:rsidP="00210C7E">
      <w:r w:rsidRPr="00AC47A4">
        <w:t xml:space="preserve">The evaluation grid is divided into sections and subsections. </w:t>
      </w:r>
    </w:p>
    <w:p w:rsidR="00724029" w:rsidRDefault="00724029" w:rsidP="00210C7E">
      <w:r>
        <w:t xml:space="preserve">The first section contains the selection </w:t>
      </w:r>
      <w:r w:rsidR="0036317A">
        <w:t>criteria which evaluate</w:t>
      </w:r>
      <w:r>
        <w:t xml:space="preserve"> the financial, professional and technical capacity of the applicant</w:t>
      </w:r>
      <w:r w:rsidR="00C83CC2">
        <w:t>s</w:t>
      </w:r>
      <w:r>
        <w:t xml:space="preserve"> to implement the action propose</w:t>
      </w:r>
      <w:r w:rsidR="00C83CC2">
        <w:t>d</w:t>
      </w:r>
      <w:r>
        <w:t>.</w:t>
      </w:r>
      <w:r w:rsidR="0036317A">
        <w:t xml:space="preserve"> </w:t>
      </w:r>
      <w:r w:rsidR="0036317A" w:rsidRPr="006E4FDC">
        <w:t xml:space="preserve">Applicants and their </w:t>
      </w:r>
      <w:r w:rsidR="005E69ED">
        <w:t>affiliated entity(ies)</w:t>
      </w:r>
      <w:r w:rsidR="0036317A" w:rsidRPr="006E4FDC">
        <w:t xml:space="preserve"> must have the necessary professional competencies and qualifications </w:t>
      </w:r>
      <w:r w:rsidR="0036317A">
        <w:t xml:space="preserve">to complete the proposed action. The </w:t>
      </w:r>
      <w:r w:rsidR="00165B4A">
        <w:t>lead a</w:t>
      </w:r>
      <w:r w:rsidR="0036317A">
        <w:t>pplic</w:t>
      </w:r>
      <w:r w:rsidR="0036317A" w:rsidRPr="006E4FDC">
        <w:t>ant must</w:t>
      </w:r>
      <w:r w:rsidR="0036317A">
        <w:t xml:space="preserve"> also</w:t>
      </w:r>
      <w:r w:rsidR="0036317A" w:rsidRPr="006E4FDC">
        <w:t xml:space="preserve"> have stable and sufficient sources of funding to </w:t>
      </w:r>
      <w:r w:rsidR="0036317A">
        <w:t xml:space="preserve">keep operating </w:t>
      </w:r>
      <w:r w:rsidR="0036317A" w:rsidRPr="006E4FDC">
        <w:t xml:space="preserve">throughout the </w:t>
      </w:r>
      <w:r w:rsidR="0036317A">
        <w:t xml:space="preserve">action </w:t>
      </w:r>
      <w:r w:rsidR="0036317A" w:rsidRPr="006E4FDC">
        <w:t>period and to participate, where appropriate, in its funding</w:t>
      </w:r>
      <w:r w:rsidR="0036317A">
        <w:t>. The assessment</w:t>
      </w:r>
      <w:r w:rsidR="00CA00C4">
        <w:t>s are made considering the action proposed, the applicable payment schedule of the contract and on the basis of</w:t>
      </w:r>
      <w:r w:rsidR="001B77C6">
        <w:t xml:space="preserve"> the </w:t>
      </w:r>
      <w:r w:rsidR="00CA00C4">
        <w:t xml:space="preserve">relevant </w:t>
      </w:r>
      <w:r w:rsidR="001B77C6">
        <w:t>supporting</w:t>
      </w:r>
      <w:r w:rsidR="0036317A">
        <w:t xml:space="preserve"> documents defined in the guidelines </w:t>
      </w:r>
      <w:r w:rsidR="00C83CC2">
        <w:t>for</w:t>
      </w:r>
      <w:r w:rsidR="0036317A">
        <w:t xml:space="preserve"> applicants. These may include an external audit report of the </w:t>
      </w:r>
      <w:r w:rsidR="00165B4A">
        <w:t>lead a</w:t>
      </w:r>
      <w:r w:rsidR="0036317A">
        <w:t xml:space="preserve">pplicant, </w:t>
      </w:r>
      <w:r w:rsidR="0036317A" w:rsidRPr="00A016F9">
        <w:rPr>
          <w:rStyle w:val="StyleListBullet11ptChar"/>
        </w:rPr>
        <w:t xml:space="preserve">the profit and loss account and the balance sheet for the </w:t>
      </w:r>
      <w:r w:rsidR="0036317A">
        <w:rPr>
          <w:rStyle w:val="StyleListBullet11ptChar"/>
        </w:rPr>
        <w:t>last</w:t>
      </w:r>
      <w:r w:rsidR="0036317A" w:rsidRPr="00A016F9">
        <w:rPr>
          <w:rStyle w:val="StyleListBullet11ptChar"/>
        </w:rPr>
        <w:t xml:space="preserve"> financial year for which the accounts have been closed</w:t>
      </w:r>
      <w:r w:rsidR="0036317A">
        <w:rPr>
          <w:rStyle w:val="StyleListBullet11ptChar"/>
        </w:rPr>
        <w:t>.</w:t>
      </w:r>
      <w:r w:rsidR="006A16AC">
        <w:rPr>
          <w:rStyle w:val="StyleListBullet11ptChar"/>
        </w:rPr>
        <w:t xml:space="preserve"> If the answer is negative to one or more of the criteria, the evaluation of the other subsections must still be carried out by the assessor.</w:t>
      </w:r>
    </w:p>
    <w:p w:rsidR="0036317A" w:rsidRDefault="00724029" w:rsidP="00D224F8">
      <w:pPr>
        <w:jc w:val="both"/>
        <w:rPr>
          <w:szCs w:val="22"/>
        </w:rPr>
      </w:pPr>
      <w:r>
        <w:rPr>
          <w:szCs w:val="22"/>
        </w:rPr>
        <w:t xml:space="preserve">The other </w:t>
      </w:r>
      <w:r w:rsidR="00AC47A4" w:rsidRPr="00AC47A4">
        <w:rPr>
          <w:szCs w:val="22"/>
        </w:rPr>
        <w:t>subsection</w:t>
      </w:r>
      <w:r>
        <w:rPr>
          <w:szCs w:val="22"/>
        </w:rPr>
        <w:t>s</w:t>
      </w:r>
      <w:r w:rsidR="00AC47A4" w:rsidRPr="00AC47A4">
        <w:rPr>
          <w:szCs w:val="22"/>
        </w:rPr>
        <w:t xml:space="preserve"> will be given a score between 1 and 5 (</w:t>
      </w:r>
      <w:r w:rsidR="00AC47A4" w:rsidRPr="00AC47A4">
        <w:rPr>
          <w:szCs w:val="22"/>
          <w:u w:val="single"/>
        </w:rPr>
        <w:t>never 0</w:t>
      </w:r>
      <w:r w:rsidR="00AC47A4" w:rsidRPr="00AC47A4">
        <w:rPr>
          <w:szCs w:val="22"/>
        </w:rPr>
        <w:t xml:space="preserve">) in accordance with the following guidelines: </w:t>
      </w:r>
      <w:r w:rsidR="0036317A" w:rsidRPr="00A016F9">
        <w:rPr>
          <w:szCs w:val="22"/>
        </w:rPr>
        <w:t xml:space="preserve">Each subsection will be given a score between 1 and 5 </w:t>
      </w:r>
      <w:r w:rsidR="0036317A">
        <w:rPr>
          <w:szCs w:val="22"/>
        </w:rPr>
        <w:t>as</w:t>
      </w:r>
      <w:r w:rsidR="0036317A" w:rsidRPr="00A016F9">
        <w:rPr>
          <w:szCs w:val="22"/>
        </w:rPr>
        <w:t xml:space="preserve"> follow</w:t>
      </w:r>
      <w:r w:rsidR="0036317A">
        <w:rPr>
          <w:szCs w:val="22"/>
        </w:rPr>
        <w:t>s</w:t>
      </w:r>
      <w:r w:rsidR="0036317A" w:rsidRPr="00A016F9">
        <w:rPr>
          <w:szCs w:val="22"/>
        </w:rPr>
        <w:t xml:space="preserve">: </w:t>
      </w:r>
    </w:p>
    <w:p w:rsidR="00AC47A4" w:rsidRDefault="0036317A" w:rsidP="00D224F8">
      <w:pPr>
        <w:jc w:val="both"/>
        <w:rPr>
          <w:szCs w:val="22"/>
        </w:rPr>
      </w:pPr>
      <w:r w:rsidRPr="00A016F9">
        <w:rPr>
          <w:szCs w:val="22"/>
        </w:rPr>
        <w:t>1 = very poor; 2 = poor; 3 = adequate; 4 = good; 5 = very good</w:t>
      </w:r>
      <w:r w:rsidR="00AC47A4" w:rsidRPr="00AC47A4">
        <w:rPr>
          <w:szCs w:val="22"/>
        </w:rPr>
        <w:t xml:space="preserve">. </w:t>
      </w:r>
    </w:p>
    <w:p w:rsidR="001B77C6" w:rsidRPr="00AC47A4" w:rsidRDefault="001B77C6" w:rsidP="00D224F8">
      <w:pPr>
        <w:jc w:val="both"/>
        <w:rPr>
          <w:szCs w:val="22"/>
        </w:rPr>
      </w:pPr>
      <w:r>
        <w:rPr>
          <w:szCs w:val="22"/>
        </w:rPr>
        <w:lastRenderedPageBreak/>
        <w:t>If the assessor has any doubts about the scoring of applicant</w:t>
      </w:r>
      <w:r w:rsidR="005711BC">
        <w:rPr>
          <w:szCs w:val="22"/>
        </w:rPr>
        <w:t>s</w:t>
      </w:r>
      <w:r>
        <w:rPr>
          <w:szCs w:val="22"/>
        </w:rPr>
        <w:t xml:space="preserve">, the issue should be raised to the </w:t>
      </w:r>
      <w:r w:rsidR="00EA22EB">
        <w:rPr>
          <w:szCs w:val="22"/>
        </w:rPr>
        <w:t>c</w:t>
      </w:r>
      <w:r>
        <w:rPr>
          <w:szCs w:val="22"/>
        </w:rPr>
        <w:t xml:space="preserve">hairperson of the </w:t>
      </w:r>
      <w:r w:rsidR="00EA22EB">
        <w:rPr>
          <w:szCs w:val="22"/>
        </w:rPr>
        <w:t>e</w:t>
      </w:r>
      <w:r>
        <w:rPr>
          <w:szCs w:val="22"/>
        </w:rPr>
        <w:t xml:space="preserve">valuation </w:t>
      </w:r>
      <w:r w:rsidR="00EA22EB">
        <w:rPr>
          <w:szCs w:val="22"/>
        </w:rPr>
        <w:t>c</w:t>
      </w:r>
      <w:r>
        <w:rPr>
          <w:szCs w:val="22"/>
        </w:rPr>
        <w:t xml:space="preserve">ommittee for further advice and/or necessary clarification requests to the </w:t>
      </w:r>
      <w:r w:rsidR="00165B4A">
        <w:rPr>
          <w:szCs w:val="22"/>
        </w:rPr>
        <w:t>lead a</w:t>
      </w:r>
      <w:r>
        <w:rPr>
          <w:szCs w:val="22"/>
        </w:rPr>
        <w:t>pplicant.</w:t>
      </w:r>
    </w:p>
    <w:p w:rsidR="00A639A1" w:rsidRPr="00BE5276" w:rsidRDefault="006845E5" w:rsidP="00210C7E">
      <w:pPr>
        <w:pStyle w:val="Heading2"/>
      </w:pPr>
      <w:bookmarkStart w:id="10" w:name="_Toc438021741"/>
      <w:r w:rsidRPr="00BE5276">
        <w:t>Specific issues to be examined during the assessment</w:t>
      </w:r>
      <w:bookmarkEnd w:id="10"/>
      <w:r w:rsidR="0036317A">
        <w:t xml:space="preserve"> </w:t>
      </w:r>
    </w:p>
    <w:p w:rsidR="00A75A77" w:rsidRPr="00176203" w:rsidRDefault="00176203" w:rsidP="00D224F8">
      <w:pPr>
        <w:jc w:val="both"/>
        <w:rPr>
          <w:szCs w:val="22"/>
          <w:highlight w:val="yellow"/>
        </w:rPr>
      </w:pPr>
      <w:r>
        <w:rPr>
          <w:szCs w:val="22"/>
          <w:highlight w:val="yellow"/>
        </w:rPr>
        <w:t>&lt;</w:t>
      </w:r>
      <w:r w:rsidR="00A75A77" w:rsidRPr="00176203">
        <w:rPr>
          <w:szCs w:val="22"/>
          <w:highlight w:val="yellow"/>
        </w:rPr>
        <w:t xml:space="preserve">In this section </w:t>
      </w:r>
      <w:r w:rsidR="00ED22DD">
        <w:rPr>
          <w:szCs w:val="22"/>
          <w:highlight w:val="yellow"/>
        </w:rPr>
        <w:t>identify all</w:t>
      </w:r>
      <w:r w:rsidR="00A75A77" w:rsidRPr="00176203">
        <w:rPr>
          <w:szCs w:val="22"/>
          <w:highlight w:val="yellow"/>
        </w:rPr>
        <w:t xml:space="preserve"> information concerning specific issues that the assessors should take into consideration </w:t>
      </w:r>
      <w:r w:rsidR="0036317A">
        <w:rPr>
          <w:szCs w:val="22"/>
          <w:highlight w:val="yellow"/>
        </w:rPr>
        <w:t>in the context of this call for proposal</w:t>
      </w:r>
      <w:r w:rsidR="004E5F0C">
        <w:rPr>
          <w:szCs w:val="22"/>
          <w:highlight w:val="yellow"/>
        </w:rPr>
        <w:t>s</w:t>
      </w:r>
      <w:r w:rsidR="00A75A77" w:rsidRPr="00176203">
        <w:rPr>
          <w:szCs w:val="22"/>
          <w:highlight w:val="yellow"/>
        </w:rPr>
        <w:t>.</w:t>
      </w:r>
    </w:p>
    <w:p w:rsidR="002758C8" w:rsidRDefault="00A75A77" w:rsidP="00D224F8">
      <w:pPr>
        <w:jc w:val="both"/>
        <w:rPr>
          <w:szCs w:val="22"/>
        </w:rPr>
      </w:pPr>
      <w:r w:rsidRPr="00176203">
        <w:rPr>
          <w:szCs w:val="22"/>
          <w:highlight w:val="yellow"/>
        </w:rPr>
        <w:t xml:space="preserve">In particular, you might want to </w:t>
      </w:r>
      <w:r w:rsidR="0036317A">
        <w:rPr>
          <w:szCs w:val="22"/>
          <w:highlight w:val="yellow"/>
        </w:rPr>
        <w:t>give</w:t>
      </w:r>
      <w:r w:rsidR="00176203" w:rsidRPr="00176203">
        <w:rPr>
          <w:szCs w:val="22"/>
          <w:highlight w:val="yellow"/>
        </w:rPr>
        <w:t xml:space="preserve"> further detail</w:t>
      </w:r>
      <w:r w:rsidR="00ED22DD">
        <w:rPr>
          <w:szCs w:val="22"/>
          <w:highlight w:val="yellow"/>
        </w:rPr>
        <w:t xml:space="preserve">s for </w:t>
      </w:r>
      <w:r w:rsidR="00176203" w:rsidRPr="00176203">
        <w:rPr>
          <w:szCs w:val="22"/>
          <w:highlight w:val="yellow"/>
        </w:rPr>
        <w:t xml:space="preserve">the </w:t>
      </w:r>
      <w:r w:rsidR="00176203" w:rsidRPr="00176203">
        <w:rPr>
          <w:rFonts w:hint="eastAsia"/>
          <w:szCs w:val="22"/>
          <w:highlight w:val="yellow"/>
        </w:rPr>
        <w:t>evaluation</w:t>
      </w:r>
      <w:r w:rsidR="00176203" w:rsidRPr="00176203">
        <w:rPr>
          <w:szCs w:val="22"/>
          <w:highlight w:val="yellow"/>
        </w:rPr>
        <w:t xml:space="preserve"> and scoring </w:t>
      </w:r>
      <w:r w:rsidR="00ED22DD">
        <w:rPr>
          <w:szCs w:val="22"/>
          <w:highlight w:val="yellow"/>
        </w:rPr>
        <w:t>of</w:t>
      </w:r>
      <w:r w:rsidR="00176203" w:rsidRPr="00176203">
        <w:rPr>
          <w:szCs w:val="22"/>
          <w:highlight w:val="yellow"/>
        </w:rPr>
        <w:t xml:space="preserve"> specific sub-sections of the evaluation grid and/or highlight any </w:t>
      </w:r>
      <w:r w:rsidR="00ED22DD">
        <w:rPr>
          <w:szCs w:val="22"/>
          <w:highlight w:val="yellow"/>
        </w:rPr>
        <w:t xml:space="preserve">other </w:t>
      </w:r>
      <w:r w:rsidR="0036317A">
        <w:rPr>
          <w:szCs w:val="22"/>
          <w:highlight w:val="yellow"/>
        </w:rPr>
        <w:t>consideration</w:t>
      </w:r>
      <w:r w:rsidR="00460B4F">
        <w:rPr>
          <w:szCs w:val="22"/>
          <w:highlight w:val="yellow"/>
        </w:rPr>
        <w:t xml:space="preserve"> like priorities and facts </w:t>
      </w:r>
      <w:r w:rsidR="00176203" w:rsidRPr="00176203">
        <w:rPr>
          <w:szCs w:val="22"/>
          <w:highlight w:val="yellow"/>
        </w:rPr>
        <w:t>that the assessors should take into account</w:t>
      </w:r>
      <w:r w:rsidR="00460B4F">
        <w:rPr>
          <w:szCs w:val="22"/>
          <w:highlight w:val="yellow"/>
        </w:rPr>
        <w:t>.</w:t>
      </w:r>
    </w:p>
    <w:p w:rsidR="00A75A77" w:rsidRDefault="002758C8" w:rsidP="006C04E7">
      <w:pPr>
        <w:spacing w:after="480"/>
        <w:jc w:val="both"/>
        <w:rPr>
          <w:szCs w:val="22"/>
        </w:rPr>
      </w:pPr>
      <w:r w:rsidRPr="002758C8">
        <w:rPr>
          <w:szCs w:val="22"/>
          <w:highlight w:val="yellow"/>
        </w:rPr>
        <w:t xml:space="preserve">The evaluators have additionally to check that the amounts proposed for </w:t>
      </w:r>
      <w:r w:rsidRPr="001C3F9D">
        <w:rPr>
          <w:szCs w:val="22"/>
          <w:highlight w:val="cyan"/>
        </w:rPr>
        <w:t xml:space="preserve">simplified cost options </w:t>
      </w:r>
      <w:r w:rsidRPr="002758C8">
        <w:rPr>
          <w:szCs w:val="22"/>
          <w:highlight w:val="yellow"/>
        </w:rPr>
        <w:t xml:space="preserve">and </w:t>
      </w:r>
      <w:r w:rsidR="004E5F0C">
        <w:rPr>
          <w:szCs w:val="22"/>
          <w:highlight w:val="yellow"/>
        </w:rPr>
        <w:t>financial support to third parties</w:t>
      </w:r>
      <w:r w:rsidR="004E5F0C" w:rsidRPr="002758C8">
        <w:rPr>
          <w:szCs w:val="22"/>
          <w:highlight w:val="yellow"/>
        </w:rPr>
        <w:t xml:space="preserve"> </w:t>
      </w:r>
      <w:r w:rsidRPr="002758C8">
        <w:rPr>
          <w:szCs w:val="22"/>
          <w:highlight w:val="yellow"/>
        </w:rPr>
        <w:t xml:space="preserve">are in line with the provisions of the </w:t>
      </w:r>
      <w:r w:rsidR="004E5F0C">
        <w:rPr>
          <w:szCs w:val="22"/>
          <w:highlight w:val="yellow"/>
        </w:rPr>
        <w:t>c</w:t>
      </w:r>
      <w:r w:rsidRPr="002758C8">
        <w:rPr>
          <w:szCs w:val="22"/>
          <w:highlight w:val="yellow"/>
        </w:rPr>
        <w:t xml:space="preserve">all for </w:t>
      </w:r>
      <w:r w:rsidR="004E5F0C">
        <w:rPr>
          <w:szCs w:val="22"/>
          <w:highlight w:val="yellow"/>
        </w:rPr>
        <w:t>p</w:t>
      </w:r>
      <w:r w:rsidRPr="002758C8">
        <w:rPr>
          <w:szCs w:val="22"/>
          <w:highlight w:val="yellow"/>
        </w:rPr>
        <w:t>roposal</w:t>
      </w:r>
      <w:r w:rsidR="004E5F0C">
        <w:rPr>
          <w:szCs w:val="22"/>
          <w:highlight w:val="yellow"/>
        </w:rPr>
        <w:t>s</w:t>
      </w:r>
      <w:r w:rsidRPr="002758C8">
        <w:rPr>
          <w:szCs w:val="22"/>
          <w:highlight w:val="yellow"/>
        </w:rPr>
        <w:t xml:space="preserve"> (including </w:t>
      </w:r>
      <w:r w:rsidR="004A6E55">
        <w:rPr>
          <w:szCs w:val="22"/>
          <w:highlight w:val="yellow"/>
        </w:rPr>
        <w:t>g</w:t>
      </w:r>
      <w:r w:rsidRPr="002758C8">
        <w:rPr>
          <w:szCs w:val="22"/>
          <w:highlight w:val="yellow"/>
        </w:rPr>
        <w:t xml:space="preserve">eneral </w:t>
      </w:r>
      <w:r w:rsidR="004A6E55">
        <w:rPr>
          <w:szCs w:val="22"/>
          <w:highlight w:val="yellow"/>
        </w:rPr>
        <w:t>c</w:t>
      </w:r>
      <w:r w:rsidRPr="002758C8">
        <w:rPr>
          <w:szCs w:val="22"/>
          <w:highlight w:val="yellow"/>
        </w:rPr>
        <w:t xml:space="preserve">onditions </w:t>
      </w:r>
      <w:r w:rsidR="004E5F0C">
        <w:rPr>
          <w:szCs w:val="22"/>
          <w:highlight w:val="yellow"/>
        </w:rPr>
        <w:t xml:space="preserve">of the grant contract </w:t>
      </w:r>
      <w:r w:rsidRPr="002758C8">
        <w:rPr>
          <w:szCs w:val="22"/>
          <w:highlight w:val="yellow"/>
        </w:rPr>
        <w:t>and specific requirements mentioned in the guidelines</w:t>
      </w:r>
      <w:r w:rsidR="004E5F0C">
        <w:rPr>
          <w:szCs w:val="22"/>
          <w:highlight w:val="yellow"/>
        </w:rPr>
        <w:t xml:space="preserve"> for applicants</w:t>
      </w:r>
      <w:r w:rsidR="00E14551">
        <w:rPr>
          <w:szCs w:val="22"/>
          <w:highlight w:val="yellow"/>
        </w:rPr>
        <w:t xml:space="preserve"> and in annex K</w:t>
      </w:r>
      <w:r w:rsidRPr="002758C8">
        <w:rPr>
          <w:szCs w:val="22"/>
          <w:highlight w:val="yellow"/>
        </w:rPr>
        <w:t>)</w:t>
      </w:r>
      <w:r w:rsidR="00176203" w:rsidRPr="002758C8">
        <w:rPr>
          <w:szCs w:val="22"/>
          <w:highlight w:val="yellow"/>
        </w:rPr>
        <w:t>&gt;</w:t>
      </w:r>
    </w:p>
    <w:p w:rsidR="00143397" w:rsidRPr="00BE5276" w:rsidRDefault="006845E5" w:rsidP="00D224F8">
      <w:pPr>
        <w:jc w:val="both"/>
      </w:pPr>
      <w:r w:rsidRPr="00BE5276">
        <w:rPr>
          <w:szCs w:val="22"/>
          <w:u w:val="single"/>
        </w:rPr>
        <w:t>Contact</w:t>
      </w:r>
      <w:r w:rsidR="00A75A77">
        <w:rPr>
          <w:szCs w:val="22"/>
          <w:u w:val="single"/>
        </w:rPr>
        <w:t xml:space="preserve"> </w:t>
      </w:r>
      <w:r w:rsidR="004A6E55">
        <w:rPr>
          <w:szCs w:val="22"/>
          <w:u w:val="single"/>
        </w:rPr>
        <w:t>p</w:t>
      </w:r>
      <w:r w:rsidR="00A75A77">
        <w:rPr>
          <w:szCs w:val="22"/>
          <w:u w:val="single"/>
        </w:rPr>
        <w:t>erson</w:t>
      </w:r>
      <w:r w:rsidRPr="00BE5276">
        <w:rPr>
          <w:szCs w:val="22"/>
        </w:rPr>
        <w:t xml:space="preserve">: </w:t>
      </w:r>
      <w:r w:rsidR="00A75A77">
        <w:rPr>
          <w:szCs w:val="22"/>
        </w:rPr>
        <w:t>&lt;</w:t>
      </w:r>
      <w:r w:rsidRPr="00A75A77">
        <w:rPr>
          <w:szCs w:val="22"/>
          <w:highlight w:val="yellow"/>
        </w:rPr>
        <w:t xml:space="preserve">Insert reference info of the </w:t>
      </w:r>
      <w:r w:rsidR="00A75A77">
        <w:rPr>
          <w:szCs w:val="22"/>
          <w:highlight w:val="yellow"/>
        </w:rPr>
        <w:t>chair</w:t>
      </w:r>
      <w:r w:rsidR="00BC05E5">
        <w:rPr>
          <w:szCs w:val="22"/>
          <w:highlight w:val="yellow"/>
        </w:rPr>
        <w:t>person</w:t>
      </w:r>
      <w:r w:rsidR="00A75A77">
        <w:rPr>
          <w:szCs w:val="22"/>
          <w:highlight w:val="yellow"/>
        </w:rPr>
        <w:t xml:space="preserve"> of the </w:t>
      </w:r>
      <w:r w:rsidR="00EA22EB">
        <w:rPr>
          <w:szCs w:val="22"/>
          <w:highlight w:val="yellow"/>
        </w:rPr>
        <w:t>e</w:t>
      </w:r>
      <w:r w:rsidR="00A75A77">
        <w:rPr>
          <w:szCs w:val="22"/>
          <w:highlight w:val="yellow"/>
        </w:rPr>
        <w:t xml:space="preserve">valuation </w:t>
      </w:r>
      <w:r w:rsidR="00EA22EB">
        <w:rPr>
          <w:szCs w:val="22"/>
          <w:highlight w:val="yellow"/>
        </w:rPr>
        <w:t>c</w:t>
      </w:r>
      <w:r w:rsidR="00A75A77">
        <w:rPr>
          <w:szCs w:val="22"/>
          <w:highlight w:val="yellow"/>
        </w:rPr>
        <w:t>ommittee of this call</w:t>
      </w:r>
      <w:r w:rsidR="003A69A0">
        <w:rPr>
          <w:szCs w:val="22"/>
        </w:rPr>
        <w:t>&gt;</w:t>
      </w:r>
      <w:r w:rsidR="00CC285D">
        <w:rPr>
          <w:szCs w:val="22"/>
        </w:rPr>
        <w:t>.</w:t>
      </w:r>
    </w:p>
    <w:sectPr w:rsidR="00143397" w:rsidRPr="00BE5276" w:rsidSect="00D224F8">
      <w:headerReference w:type="even" r:id="rId20"/>
      <w:headerReference w:type="default" r:id="rId21"/>
      <w:footerReference w:type="even" r:id="rId22"/>
      <w:footerReference w:type="default" r:id="rId23"/>
      <w:headerReference w:type="first" r:id="rId24"/>
      <w:footerReference w:type="first" r:id="rId25"/>
      <w:pgSz w:w="11906" w:h="16838"/>
      <w:pgMar w:top="1418" w:right="1558" w:bottom="1418" w:left="1418" w:header="993" w:footer="4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1C3" w:rsidRDefault="00D511C3">
      <w:r>
        <w:separator/>
      </w:r>
    </w:p>
  </w:endnote>
  <w:endnote w:type="continuationSeparator" w:id="0">
    <w:p w:rsidR="00D511C3" w:rsidRDefault="00D5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arter B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54" w:rsidRDefault="000B2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54" w:rsidRDefault="00CC7C8D" w:rsidP="00D224F8">
    <w:pPr>
      <w:pStyle w:val="Footer"/>
      <w:tabs>
        <w:tab w:val="clear" w:pos="4153"/>
        <w:tab w:val="clear" w:pos="8306"/>
        <w:tab w:val="right" w:pos="9070"/>
      </w:tabs>
      <w:spacing w:after="0"/>
      <w:rPr>
        <w:b/>
        <w:snapToGrid w:val="0"/>
        <w:sz w:val="18"/>
      </w:rPr>
    </w:pPr>
    <w:r>
      <w:rPr>
        <w:b/>
        <w:snapToGrid w:val="0"/>
        <w:sz w:val="18"/>
      </w:rPr>
      <w:t>December</w:t>
    </w:r>
    <w:r w:rsidR="00917464">
      <w:rPr>
        <w:b/>
        <w:snapToGrid w:val="0"/>
        <w:sz w:val="18"/>
      </w:rPr>
      <w:t xml:space="preserve"> </w:t>
    </w:r>
    <w:r w:rsidR="000B2054">
      <w:rPr>
        <w:b/>
        <w:snapToGrid w:val="0"/>
        <w:sz w:val="18"/>
      </w:rPr>
      <w:t>2021</w:t>
    </w:r>
  </w:p>
  <w:p w:rsidR="0011068D" w:rsidRPr="00D224F8" w:rsidRDefault="0011068D" w:rsidP="00D224F8">
    <w:pPr>
      <w:pStyle w:val="Footer"/>
      <w:tabs>
        <w:tab w:val="clear" w:pos="4153"/>
        <w:tab w:val="clear" w:pos="8306"/>
        <w:tab w:val="right" w:pos="9070"/>
      </w:tabs>
      <w:spacing w:after="0"/>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Pr>
        <w:noProof/>
        <w:sz w:val="18"/>
        <w:szCs w:val="18"/>
      </w:rPr>
      <w:t>e4b_guidelinesassessors_en.doc</w:t>
    </w:r>
    <w:r w:rsidRPr="00306096">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54" w:rsidRDefault="000B20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CC7C8D" w:rsidP="00210C7E">
    <w:pPr>
      <w:pStyle w:val="Footer"/>
      <w:tabs>
        <w:tab w:val="clear" w:pos="4153"/>
      </w:tabs>
      <w:spacing w:after="0"/>
      <w:rPr>
        <w:b/>
        <w:snapToGrid w:val="0"/>
        <w:sz w:val="18"/>
        <w:szCs w:val="18"/>
      </w:rPr>
    </w:pPr>
    <w:r>
      <w:rPr>
        <w:b/>
        <w:snapToGrid w:val="0"/>
        <w:sz w:val="18"/>
      </w:rPr>
      <w:t>December</w:t>
    </w:r>
    <w:r w:rsidR="000B2054">
      <w:rPr>
        <w:b/>
        <w:snapToGrid w:val="0"/>
        <w:sz w:val="18"/>
      </w:rPr>
      <w:t xml:space="preserve"> 2021</w:t>
    </w:r>
    <w:r w:rsidR="0011068D">
      <w:rPr>
        <w:b/>
        <w:snapToGrid w:val="0"/>
        <w:sz w:val="18"/>
        <w:szCs w:val="18"/>
      </w:rPr>
      <w:tab/>
    </w:r>
    <w:r w:rsidR="0011068D" w:rsidRPr="00306096">
      <w:rPr>
        <w:rStyle w:val="PageNumber"/>
        <w:sz w:val="18"/>
        <w:szCs w:val="18"/>
      </w:rPr>
      <w:t xml:space="preserve">Page </w:t>
    </w:r>
    <w:r w:rsidR="0011068D" w:rsidRPr="00306096">
      <w:rPr>
        <w:rStyle w:val="PageNumber"/>
        <w:sz w:val="18"/>
        <w:szCs w:val="18"/>
      </w:rPr>
      <w:fldChar w:fldCharType="begin"/>
    </w:r>
    <w:r w:rsidR="0011068D" w:rsidRPr="00306096">
      <w:rPr>
        <w:rStyle w:val="PageNumber"/>
        <w:sz w:val="18"/>
        <w:szCs w:val="18"/>
      </w:rPr>
      <w:instrText xml:space="preserve"> PAGE </w:instrText>
    </w:r>
    <w:r w:rsidR="0011068D" w:rsidRPr="00306096">
      <w:rPr>
        <w:rStyle w:val="PageNumber"/>
        <w:sz w:val="18"/>
        <w:szCs w:val="18"/>
      </w:rPr>
      <w:fldChar w:fldCharType="separate"/>
    </w:r>
    <w:r>
      <w:rPr>
        <w:rStyle w:val="PageNumber"/>
        <w:noProof/>
        <w:sz w:val="18"/>
        <w:szCs w:val="18"/>
      </w:rPr>
      <w:t>2</w:t>
    </w:r>
    <w:r w:rsidR="0011068D" w:rsidRPr="00306096">
      <w:rPr>
        <w:rStyle w:val="PageNumber"/>
        <w:sz w:val="18"/>
        <w:szCs w:val="18"/>
      </w:rPr>
      <w:fldChar w:fldCharType="end"/>
    </w:r>
    <w:r w:rsidR="0011068D" w:rsidRPr="00306096">
      <w:rPr>
        <w:rStyle w:val="PageNumber"/>
        <w:sz w:val="18"/>
        <w:szCs w:val="18"/>
      </w:rPr>
      <w:t xml:space="preserve"> of  </w:t>
    </w:r>
    <w:r w:rsidR="0011068D" w:rsidRPr="00306096">
      <w:rPr>
        <w:rStyle w:val="PageNumber"/>
        <w:sz w:val="18"/>
        <w:szCs w:val="18"/>
      </w:rPr>
      <w:fldChar w:fldCharType="begin"/>
    </w:r>
    <w:r w:rsidR="0011068D" w:rsidRPr="00306096">
      <w:rPr>
        <w:rStyle w:val="PageNumber"/>
        <w:sz w:val="18"/>
        <w:szCs w:val="18"/>
      </w:rPr>
      <w:instrText xml:space="preserve"> NUMPAGES </w:instrText>
    </w:r>
    <w:r w:rsidR="0011068D" w:rsidRPr="00306096">
      <w:rPr>
        <w:rStyle w:val="PageNumber"/>
        <w:sz w:val="18"/>
        <w:szCs w:val="18"/>
      </w:rPr>
      <w:fldChar w:fldCharType="separate"/>
    </w:r>
    <w:r>
      <w:rPr>
        <w:rStyle w:val="PageNumber"/>
        <w:noProof/>
        <w:sz w:val="18"/>
        <w:szCs w:val="18"/>
      </w:rPr>
      <w:t>7</w:t>
    </w:r>
    <w:r w:rsidR="0011068D" w:rsidRPr="00306096">
      <w:rPr>
        <w:rStyle w:val="PageNumber"/>
        <w:sz w:val="18"/>
        <w:szCs w:val="18"/>
      </w:rPr>
      <w:fldChar w:fldCharType="end"/>
    </w:r>
  </w:p>
  <w:p w:rsidR="0011068D" w:rsidRPr="00157733" w:rsidRDefault="0011068D" w:rsidP="00210C7E">
    <w:pPr>
      <w:pStyle w:val="Footer"/>
      <w:tabs>
        <w:tab w:val="right" w:pos="8789"/>
      </w:tabs>
      <w:spacing w:after="0"/>
      <w:rPr>
        <w:sz w:val="18"/>
        <w:szCs w:val="18"/>
      </w:rPr>
    </w:pPr>
    <w:r w:rsidRPr="003E32D6">
      <w:rPr>
        <w:sz w:val="18"/>
        <w:szCs w:val="18"/>
      </w:rPr>
      <w:fldChar w:fldCharType="begin"/>
    </w:r>
    <w:r w:rsidRPr="003E32D6">
      <w:rPr>
        <w:sz w:val="18"/>
        <w:szCs w:val="18"/>
      </w:rPr>
      <w:instrText xml:space="preserve"> FILENAME </w:instrText>
    </w:r>
    <w:r w:rsidRPr="003E32D6">
      <w:rPr>
        <w:sz w:val="18"/>
        <w:szCs w:val="18"/>
      </w:rPr>
      <w:fldChar w:fldCharType="separate"/>
    </w:r>
    <w:r>
      <w:rPr>
        <w:noProof/>
        <w:sz w:val="18"/>
        <w:szCs w:val="18"/>
      </w:rPr>
      <w:t>e4b_guidelinesassessors_en.doc</w:t>
    </w:r>
    <w:r w:rsidRPr="003E32D6">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Pr="00306096" w:rsidRDefault="00CC7C8D" w:rsidP="00D224F8">
    <w:pPr>
      <w:pStyle w:val="Footer"/>
      <w:tabs>
        <w:tab w:val="clear" w:pos="4153"/>
        <w:tab w:val="clear" w:pos="8306"/>
        <w:tab w:val="right" w:pos="9070"/>
      </w:tabs>
      <w:spacing w:after="0"/>
      <w:rPr>
        <w:rStyle w:val="PageNumber"/>
        <w:sz w:val="18"/>
        <w:szCs w:val="18"/>
      </w:rPr>
    </w:pPr>
    <w:r>
      <w:rPr>
        <w:b/>
        <w:snapToGrid w:val="0"/>
        <w:sz w:val="18"/>
      </w:rPr>
      <w:t>December</w:t>
    </w:r>
    <w:bookmarkStart w:id="11" w:name="_GoBack"/>
    <w:bookmarkEnd w:id="11"/>
    <w:r w:rsidR="00917464">
      <w:rPr>
        <w:b/>
        <w:snapToGrid w:val="0"/>
        <w:sz w:val="18"/>
      </w:rPr>
      <w:t xml:space="preserve"> 2021</w:t>
    </w:r>
    <w:r w:rsidR="0011068D" w:rsidRPr="00306096">
      <w:rPr>
        <w:rStyle w:val="PageNumber"/>
        <w:sz w:val="18"/>
        <w:szCs w:val="18"/>
      </w:rPr>
      <w:tab/>
      <w:t xml:space="preserve">Page </w:t>
    </w:r>
    <w:r w:rsidR="0011068D" w:rsidRPr="00306096">
      <w:rPr>
        <w:rStyle w:val="PageNumber"/>
        <w:sz w:val="18"/>
        <w:szCs w:val="18"/>
      </w:rPr>
      <w:fldChar w:fldCharType="begin"/>
    </w:r>
    <w:r w:rsidR="0011068D" w:rsidRPr="00306096">
      <w:rPr>
        <w:rStyle w:val="PageNumber"/>
        <w:sz w:val="18"/>
        <w:szCs w:val="18"/>
      </w:rPr>
      <w:instrText xml:space="preserve"> PAGE </w:instrText>
    </w:r>
    <w:r w:rsidR="0011068D" w:rsidRPr="00306096">
      <w:rPr>
        <w:rStyle w:val="PageNumber"/>
        <w:sz w:val="18"/>
        <w:szCs w:val="18"/>
      </w:rPr>
      <w:fldChar w:fldCharType="separate"/>
    </w:r>
    <w:r>
      <w:rPr>
        <w:rStyle w:val="PageNumber"/>
        <w:noProof/>
        <w:sz w:val="18"/>
        <w:szCs w:val="18"/>
      </w:rPr>
      <w:t>3</w:t>
    </w:r>
    <w:r w:rsidR="0011068D" w:rsidRPr="00306096">
      <w:rPr>
        <w:rStyle w:val="PageNumber"/>
        <w:sz w:val="18"/>
        <w:szCs w:val="18"/>
      </w:rPr>
      <w:fldChar w:fldCharType="end"/>
    </w:r>
    <w:r w:rsidR="0011068D" w:rsidRPr="00306096">
      <w:rPr>
        <w:rStyle w:val="PageNumber"/>
        <w:sz w:val="18"/>
        <w:szCs w:val="18"/>
      </w:rPr>
      <w:t xml:space="preserve"> of  </w:t>
    </w:r>
    <w:r w:rsidR="0011068D" w:rsidRPr="00306096">
      <w:rPr>
        <w:rStyle w:val="PageNumber"/>
        <w:sz w:val="18"/>
        <w:szCs w:val="18"/>
      </w:rPr>
      <w:fldChar w:fldCharType="begin"/>
    </w:r>
    <w:r w:rsidR="0011068D" w:rsidRPr="00306096">
      <w:rPr>
        <w:rStyle w:val="PageNumber"/>
        <w:sz w:val="18"/>
        <w:szCs w:val="18"/>
      </w:rPr>
      <w:instrText xml:space="preserve"> NUMPAGES </w:instrText>
    </w:r>
    <w:r w:rsidR="0011068D" w:rsidRPr="00306096">
      <w:rPr>
        <w:rStyle w:val="PageNumber"/>
        <w:sz w:val="18"/>
        <w:szCs w:val="18"/>
      </w:rPr>
      <w:fldChar w:fldCharType="separate"/>
    </w:r>
    <w:r>
      <w:rPr>
        <w:rStyle w:val="PageNumber"/>
        <w:noProof/>
        <w:sz w:val="18"/>
        <w:szCs w:val="18"/>
      </w:rPr>
      <w:t>7</w:t>
    </w:r>
    <w:r w:rsidR="0011068D" w:rsidRPr="00306096">
      <w:rPr>
        <w:rStyle w:val="PageNumber"/>
        <w:sz w:val="18"/>
        <w:szCs w:val="18"/>
      </w:rPr>
      <w:fldChar w:fldCharType="end"/>
    </w:r>
  </w:p>
  <w:p w:rsidR="0011068D" w:rsidRPr="00306096" w:rsidRDefault="0011068D" w:rsidP="00D224F8">
    <w:pPr>
      <w:pStyle w:val="Footer"/>
      <w:tabs>
        <w:tab w:val="clear" w:pos="4153"/>
        <w:tab w:val="clear" w:pos="8306"/>
        <w:tab w:val="right" w:pos="9070"/>
      </w:tabs>
      <w:spacing w:after="0"/>
      <w:rPr>
        <w:sz w:val="18"/>
        <w:szCs w:val="18"/>
      </w:rPr>
    </w:pPr>
    <w:r w:rsidRPr="00306096">
      <w:rPr>
        <w:sz w:val="18"/>
        <w:szCs w:val="18"/>
      </w:rPr>
      <w:fldChar w:fldCharType="begin"/>
    </w:r>
    <w:r w:rsidRPr="00306096">
      <w:rPr>
        <w:sz w:val="18"/>
        <w:szCs w:val="18"/>
      </w:rPr>
      <w:instrText xml:space="preserve"> FILENAME </w:instrText>
    </w:r>
    <w:r w:rsidRPr="00306096">
      <w:rPr>
        <w:sz w:val="18"/>
        <w:szCs w:val="18"/>
      </w:rPr>
      <w:fldChar w:fldCharType="separate"/>
    </w:r>
    <w:r>
      <w:rPr>
        <w:noProof/>
        <w:sz w:val="18"/>
        <w:szCs w:val="18"/>
      </w:rPr>
      <w:t>e4b_guidelinesassessors_en.doc</w:t>
    </w:r>
    <w:r w:rsidRPr="00306096">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1C3" w:rsidRDefault="00D511C3">
      <w:r>
        <w:separator/>
      </w:r>
    </w:p>
  </w:footnote>
  <w:footnote w:type="continuationSeparator" w:id="0">
    <w:p w:rsidR="00D511C3" w:rsidRDefault="00D5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54" w:rsidRDefault="000B2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54" w:rsidRDefault="000B20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054" w:rsidRDefault="000B20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68D" w:rsidRDefault="0011068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3"/>
    <w:multiLevelType w:val="singleLevel"/>
    <w:tmpl w:val="00000003"/>
    <w:name w:val="WW8Num17"/>
    <w:lvl w:ilvl="0">
      <w:start w:val="1"/>
      <w:numFmt w:val="decimal"/>
      <w:lvlText w:val="(%1)"/>
      <w:lvlJc w:val="left"/>
      <w:pPr>
        <w:tabs>
          <w:tab w:val="num" w:pos="720"/>
        </w:tabs>
        <w:ind w:left="720" w:hanging="720"/>
      </w:pPr>
    </w:lvl>
  </w:abstractNum>
  <w:abstractNum w:abstractNumId="3" w15:restartNumberingAfterBreak="0">
    <w:nsid w:val="00000004"/>
    <w:multiLevelType w:val="singleLevel"/>
    <w:tmpl w:val="00000004"/>
    <w:name w:val="WW8Num23"/>
    <w:lvl w:ilvl="0">
      <w:start w:val="1"/>
      <w:numFmt w:val="bullet"/>
      <w:pStyle w:val="ListBullet"/>
      <w:lvlText w:val=""/>
      <w:lvlJc w:val="left"/>
      <w:pPr>
        <w:tabs>
          <w:tab w:val="num" w:pos="283"/>
        </w:tabs>
        <w:ind w:left="283" w:hanging="283"/>
      </w:pPr>
      <w:rPr>
        <w:rFonts w:ascii="Symbol" w:hAnsi="Symbol"/>
      </w:rPr>
    </w:lvl>
  </w:abstractNum>
  <w:abstractNum w:abstractNumId="4" w15:restartNumberingAfterBreak="0">
    <w:nsid w:val="00000005"/>
    <w:multiLevelType w:val="singleLevel"/>
    <w:tmpl w:val="00000005"/>
    <w:name w:val="WW8Num26"/>
    <w:lvl w:ilvl="0">
      <w:start w:val="1"/>
      <w:numFmt w:val="bullet"/>
      <w:lvlText w:val=""/>
      <w:lvlJc w:val="left"/>
      <w:pPr>
        <w:tabs>
          <w:tab w:val="num" w:pos="720"/>
        </w:tabs>
        <w:ind w:left="720" w:hanging="360"/>
      </w:pPr>
      <w:rPr>
        <w:rFonts w:ascii="Wingdings" w:hAnsi="Wingdings"/>
      </w:rPr>
    </w:lvl>
  </w:abstractNum>
  <w:abstractNum w:abstractNumId="5" w15:restartNumberingAfterBreak="0">
    <w:nsid w:val="00000006"/>
    <w:multiLevelType w:val="singleLevel"/>
    <w:tmpl w:val="00000006"/>
    <w:name w:val="WW8Num29"/>
    <w:lvl w:ilvl="0">
      <w:numFmt w:val="bullet"/>
      <w:lvlText w:val="-"/>
      <w:lvlJc w:val="left"/>
      <w:pPr>
        <w:tabs>
          <w:tab w:val="num" w:pos="360"/>
        </w:tabs>
        <w:ind w:left="360" w:hanging="360"/>
      </w:pPr>
      <w:rPr>
        <w:rFonts w:ascii="Times New Roman" w:hAnsi="Times New Roman" w:cs="Times New Roman"/>
      </w:rPr>
    </w:lvl>
  </w:abstractNum>
  <w:abstractNum w:abstractNumId="6" w15:restartNumberingAfterBreak="0">
    <w:nsid w:val="00000007"/>
    <w:multiLevelType w:val="multilevel"/>
    <w:tmpl w:val="00000007"/>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AF76868"/>
    <w:multiLevelType w:val="hybridMultilevel"/>
    <w:tmpl w:val="6BEA4D5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FB83C73"/>
    <w:multiLevelType w:val="hybridMultilevel"/>
    <w:tmpl w:val="889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E209CC"/>
    <w:multiLevelType w:val="hybridMultilevel"/>
    <w:tmpl w:val="B546D7AC"/>
    <w:lvl w:ilvl="0" w:tplc="4454A062">
      <w:start w:val="14"/>
      <w:numFmt w:val="decimal"/>
      <w:lvlText w:val="%1.3"/>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5E926C6"/>
    <w:multiLevelType w:val="hybridMultilevel"/>
    <w:tmpl w:val="76367E7E"/>
    <w:lvl w:ilvl="0" w:tplc="08090003">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00C56"/>
    <w:multiLevelType w:val="hybridMultilevel"/>
    <w:tmpl w:val="F4700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DF2D3E"/>
    <w:multiLevelType w:val="hybridMultilevel"/>
    <w:tmpl w:val="3C1696C6"/>
    <w:lvl w:ilvl="0" w:tplc="080C0001">
      <w:start w:val="1"/>
      <w:numFmt w:val="bullet"/>
      <w:lvlText w:val=""/>
      <w:lvlJc w:val="left"/>
      <w:pPr>
        <w:tabs>
          <w:tab w:val="num" w:pos="720"/>
        </w:tabs>
        <w:ind w:left="720" w:hanging="360"/>
      </w:pPr>
      <w:rPr>
        <w:rFonts w:ascii="Symbol" w:hAnsi="Symbol"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C225B1"/>
    <w:multiLevelType w:val="hybridMultilevel"/>
    <w:tmpl w:val="40C2C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702EB"/>
    <w:multiLevelType w:val="hybridMultilevel"/>
    <w:tmpl w:val="4BF2EE4A"/>
    <w:lvl w:ilvl="0" w:tplc="4454A062">
      <w:start w:val="14"/>
      <w:numFmt w:val="decimal"/>
      <w:lvlText w:val="%1.3"/>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45E81400"/>
    <w:multiLevelType w:val="hybridMultilevel"/>
    <w:tmpl w:val="6D9A0B06"/>
    <w:lvl w:ilvl="0" w:tplc="0AD848E0">
      <w:start w:val="34"/>
      <w:numFmt w:val="decimal"/>
      <w:lvlText w:val="%1."/>
      <w:lvlJc w:val="left"/>
      <w:pPr>
        <w:tabs>
          <w:tab w:val="num" w:pos="786"/>
        </w:tabs>
        <w:ind w:left="0" w:firstLine="0"/>
      </w:pPr>
      <w:rPr>
        <w:rFonts w:ascii="Arial" w:hAnsi="Arial" w:cs="Arial" w:hint="default"/>
        <w:b w:val="0"/>
        <w:i w:val="0"/>
        <w:color w:val="auto"/>
        <w:sz w:val="22"/>
        <w:szCs w:val="22"/>
      </w:rPr>
    </w:lvl>
    <w:lvl w:ilvl="1" w:tplc="BF387DEE">
      <w:start w:val="1"/>
      <w:numFmt w:val="lowerRoman"/>
      <w:lvlText w:val="%2)"/>
      <w:lvlJc w:val="left"/>
      <w:pPr>
        <w:tabs>
          <w:tab w:val="num" w:pos="397"/>
        </w:tabs>
        <w:ind w:left="397" w:hanging="397"/>
      </w:pPr>
      <w:rPr>
        <w:rFonts w:hint="default"/>
        <w:b w:val="0"/>
        <w:i w:val="0"/>
        <w:color w:val="auto"/>
        <w:sz w:val="22"/>
        <w:szCs w:val="22"/>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DB4305E"/>
    <w:multiLevelType w:val="hybridMultilevel"/>
    <w:tmpl w:val="C9566074"/>
    <w:lvl w:ilvl="0" w:tplc="080C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D063A8"/>
    <w:multiLevelType w:val="hybridMultilevel"/>
    <w:tmpl w:val="76FC059E"/>
    <w:lvl w:ilvl="0" w:tplc="71C0669A">
      <w:start w:val="1"/>
      <w:numFmt w:val="decimal"/>
      <w:lvlText w:val="%1."/>
      <w:lvlJc w:val="left"/>
      <w:pPr>
        <w:tabs>
          <w:tab w:val="num" w:pos="720"/>
        </w:tabs>
        <w:ind w:left="720" w:hanging="360"/>
      </w:pPr>
    </w:lvl>
    <w:lvl w:ilvl="1" w:tplc="878C86CA" w:tentative="1">
      <w:start w:val="1"/>
      <w:numFmt w:val="lowerLetter"/>
      <w:lvlText w:val="%2."/>
      <w:lvlJc w:val="left"/>
      <w:pPr>
        <w:tabs>
          <w:tab w:val="num" w:pos="1440"/>
        </w:tabs>
        <w:ind w:left="1440" w:hanging="360"/>
      </w:pPr>
    </w:lvl>
    <w:lvl w:ilvl="2" w:tplc="933256D8" w:tentative="1">
      <w:start w:val="1"/>
      <w:numFmt w:val="lowerRoman"/>
      <w:lvlText w:val="%3."/>
      <w:lvlJc w:val="right"/>
      <w:pPr>
        <w:tabs>
          <w:tab w:val="num" w:pos="2160"/>
        </w:tabs>
        <w:ind w:left="2160" w:hanging="180"/>
      </w:pPr>
    </w:lvl>
    <w:lvl w:ilvl="3" w:tplc="256CE46E" w:tentative="1">
      <w:start w:val="1"/>
      <w:numFmt w:val="decimal"/>
      <w:lvlText w:val="%4."/>
      <w:lvlJc w:val="left"/>
      <w:pPr>
        <w:tabs>
          <w:tab w:val="num" w:pos="2880"/>
        </w:tabs>
        <w:ind w:left="2880" w:hanging="360"/>
      </w:pPr>
    </w:lvl>
    <w:lvl w:ilvl="4" w:tplc="DBA03B50" w:tentative="1">
      <w:start w:val="1"/>
      <w:numFmt w:val="lowerLetter"/>
      <w:lvlText w:val="%5."/>
      <w:lvlJc w:val="left"/>
      <w:pPr>
        <w:tabs>
          <w:tab w:val="num" w:pos="3600"/>
        </w:tabs>
        <w:ind w:left="3600" w:hanging="360"/>
      </w:pPr>
    </w:lvl>
    <w:lvl w:ilvl="5" w:tplc="C64CD988" w:tentative="1">
      <w:start w:val="1"/>
      <w:numFmt w:val="lowerRoman"/>
      <w:lvlText w:val="%6."/>
      <w:lvlJc w:val="right"/>
      <w:pPr>
        <w:tabs>
          <w:tab w:val="num" w:pos="4320"/>
        </w:tabs>
        <w:ind w:left="4320" w:hanging="180"/>
      </w:pPr>
    </w:lvl>
    <w:lvl w:ilvl="6" w:tplc="F61E8964" w:tentative="1">
      <w:start w:val="1"/>
      <w:numFmt w:val="decimal"/>
      <w:lvlText w:val="%7."/>
      <w:lvlJc w:val="left"/>
      <w:pPr>
        <w:tabs>
          <w:tab w:val="num" w:pos="5040"/>
        </w:tabs>
        <w:ind w:left="5040" w:hanging="360"/>
      </w:pPr>
    </w:lvl>
    <w:lvl w:ilvl="7" w:tplc="3260ED7A" w:tentative="1">
      <w:start w:val="1"/>
      <w:numFmt w:val="lowerLetter"/>
      <w:lvlText w:val="%8."/>
      <w:lvlJc w:val="left"/>
      <w:pPr>
        <w:tabs>
          <w:tab w:val="num" w:pos="5760"/>
        </w:tabs>
        <w:ind w:left="5760" w:hanging="360"/>
      </w:pPr>
    </w:lvl>
    <w:lvl w:ilvl="8" w:tplc="0C30F8F8" w:tentative="1">
      <w:start w:val="1"/>
      <w:numFmt w:val="lowerRoman"/>
      <w:lvlText w:val="%9."/>
      <w:lvlJc w:val="right"/>
      <w:pPr>
        <w:tabs>
          <w:tab w:val="num" w:pos="6480"/>
        </w:tabs>
        <w:ind w:left="6480" w:hanging="180"/>
      </w:pPr>
    </w:lvl>
  </w:abstractNum>
  <w:abstractNum w:abstractNumId="18" w15:restartNumberingAfterBreak="0">
    <w:nsid w:val="5BB15C75"/>
    <w:multiLevelType w:val="hybridMultilevel"/>
    <w:tmpl w:val="7B083E30"/>
    <w:lvl w:ilvl="0" w:tplc="0809000F">
      <w:start w:val="1"/>
      <w:numFmt w:val="lowerRoman"/>
      <w:lvlText w:val="%1)"/>
      <w:lvlJc w:val="left"/>
      <w:pPr>
        <w:tabs>
          <w:tab w:val="num" w:pos="539"/>
        </w:tabs>
        <w:ind w:left="539" w:hanging="397"/>
      </w:pPr>
      <w:rPr>
        <w:rFonts w:hint="default"/>
      </w:rPr>
    </w:lvl>
    <w:lvl w:ilvl="1" w:tplc="08090019">
      <w:start w:val="1"/>
      <w:numFmt w:val="lowerLetter"/>
      <w:lvlText w:val="%2."/>
      <w:lvlJc w:val="left"/>
      <w:pPr>
        <w:tabs>
          <w:tab w:val="num" w:pos="1582"/>
        </w:tabs>
        <w:ind w:left="1582" w:hanging="360"/>
      </w:pPr>
      <w:rPr>
        <w:rFonts w:hint="default"/>
      </w:r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9" w15:restartNumberingAfterBreak="0">
    <w:nsid w:val="5C520083"/>
    <w:multiLevelType w:val="multilevel"/>
    <w:tmpl w:val="545EF5C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Times New Roman Bold" w:hAnsi="Times New Roman Bold" w:hint="default"/>
        <w:b/>
        <w:i w: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5F8A017E"/>
    <w:multiLevelType w:val="multilevel"/>
    <w:tmpl w:val="D1C2B7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271529D"/>
    <w:multiLevelType w:val="hybridMultilevel"/>
    <w:tmpl w:val="5850522A"/>
    <w:lvl w:ilvl="0" w:tplc="5F1ADF24">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87E63"/>
    <w:multiLevelType w:val="hybridMultilevel"/>
    <w:tmpl w:val="F95A9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BD3380"/>
    <w:multiLevelType w:val="hybridMultilevel"/>
    <w:tmpl w:val="CBA40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648F6"/>
    <w:multiLevelType w:val="multilevel"/>
    <w:tmpl w:val="E70E86B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DE20BAC"/>
    <w:multiLevelType w:val="hybridMultilevel"/>
    <w:tmpl w:val="E4205D28"/>
    <w:lvl w:ilvl="0" w:tplc="4454A062">
      <w:start w:val="14"/>
      <w:numFmt w:val="decimal"/>
      <w:lvlText w:val="%1.3"/>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7F39103B"/>
    <w:multiLevelType w:val="hybridMultilevel"/>
    <w:tmpl w:val="7B445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18"/>
  </w:num>
  <w:num w:numId="10">
    <w:abstractNumId w:val="17"/>
  </w:num>
  <w:num w:numId="11">
    <w:abstractNumId w:val="16"/>
  </w:num>
  <w:num w:numId="12">
    <w:abstractNumId w:val="12"/>
  </w:num>
  <w:num w:numId="13">
    <w:abstractNumId w:val="26"/>
  </w:num>
  <w:num w:numId="14">
    <w:abstractNumId w:val="13"/>
  </w:num>
  <w:num w:numId="15">
    <w:abstractNumId w:val="11"/>
  </w:num>
  <w:num w:numId="16">
    <w:abstractNumId w:val="10"/>
  </w:num>
  <w:num w:numId="17">
    <w:abstractNumId w:val="21"/>
  </w:num>
  <w:num w:numId="18">
    <w:abstractNumId w:val="9"/>
  </w:num>
  <w:num w:numId="19">
    <w:abstractNumId w:val="24"/>
  </w:num>
  <w:num w:numId="20">
    <w:abstractNumId w:val="14"/>
  </w:num>
  <w:num w:numId="21">
    <w:abstractNumId w:val="19"/>
  </w:num>
  <w:num w:numId="22">
    <w:abstractNumId w:val="20"/>
  </w:num>
  <w:num w:numId="23">
    <w:abstractNumId w:val="25"/>
  </w:num>
  <w:num w:numId="24">
    <w:abstractNumId w:val="7"/>
  </w:num>
  <w:num w:numId="25">
    <w:abstractNumId w:val="23"/>
  </w:num>
  <w:num w:numId="26">
    <w:abstractNumId w:val="8"/>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F04AB2"/>
    <w:rsid w:val="000017C2"/>
    <w:rsid w:val="000100BD"/>
    <w:rsid w:val="00076F89"/>
    <w:rsid w:val="0009714E"/>
    <w:rsid w:val="000A150C"/>
    <w:rsid w:val="000A171F"/>
    <w:rsid w:val="000A3921"/>
    <w:rsid w:val="000A40B8"/>
    <w:rsid w:val="000B2054"/>
    <w:rsid w:val="000C1910"/>
    <w:rsid w:val="000D40D9"/>
    <w:rsid w:val="000E3B17"/>
    <w:rsid w:val="000E3CBB"/>
    <w:rsid w:val="00100967"/>
    <w:rsid w:val="0010212A"/>
    <w:rsid w:val="0011068D"/>
    <w:rsid w:val="00112C54"/>
    <w:rsid w:val="00143397"/>
    <w:rsid w:val="00150596"/>
    <w:rsid w:val="00165B4A"/>
    <w:rsid w:val="00174AE2"/>
    <w:rsid w:val="00176203"/>
    <w:rsid w:val="001A0103"/>
    <w:rsid w:val="001B00ED"/>
    <w:rsid w:val="001B77C6"/>
    <w:rsid w:val="001C3F9D"/>
    <w:rsid w:val="001D2347"/>
    <w:rsid w:val="001D2A01"/>
    <w:rsid w:val="00201D68"/>
    <w:rsid w:val="00210C7E"/>
    <w:rsid w:val="00211DEE"/>
    <w:rsid w:val="00251D79"/>
    <w:rsid w:val="00256D24"/>
    <w:rsid w:val="00273A36"/>
    <w:rsid w:val="002758C8"/>
    <w:rsid w:val="002E6C7E"/>
    <w:rsid w:val="002F12E6"/>
    <w:rsid w:val="00322E48"/>
    <w:rsid w:val="003256E9"/>
    <w:rsid w:val="003342F7"/>
    <w:rsid w:val="0036317A"/>
    <w:rsid w:val="0036325C"/>
    <w:rsid w:val="00396329"/>
    <w:rsid w:val="003A5C1D"/>
    <w:rsid w:val="003A69A0"/>
    <w:rsid w:val="003D2DDC"/>
    <w:rsid w:val="0040420C"/>
    <w:rsid w:val="004246B0"/>
    <w:rsid w:val="00425C71"/>
    <w:rsid w:val="00436A48"/>
    <w:rsid w:val="0046020D"/>
    <w:rsid w:val="00460B4F"/>
    <w:rsid w:val="00474300"/>
    <w:rsid w:val="0048445D"/>
    <w:rsid w:val="004929FF"/>
    <w:rsid w:val="004A43AF"/>
    <w:rsid w:val="004A6E55"/>
    <w:rsid w:val="004D46A4"/>
    <w:rsid w:val="004E5F0C"/>
    <w:rsid w:val="004F43AF"/>
    <w:rsid w:val="005107AB"/>
    <w:rsid w:val="00517D29"/>
    <w:rsid w:val="0052662D"/>
    <w:rsid w:val="005465B9"/>
    <w:rsid w:val="005711BC"/>
    <w:rsid w:val="00580D94"/>
    <w:rsid w:val="005C05B1"/>
    <w:rsid w:val="005E69ED"/>
    <w:rsid w:val="005F6F01"/>
    <w:rsid w:val="005F756A"/>
    <w:rsid w:val="006266A4"/>
    <w:rsid w:val="00653CBB"/>
    <w:rsid w:val="00676A31"/>
    <w:rsid w:val="006845E5"/>
    <w:rsid w:val="00686A0E"/>
    <w:rsid w:val="006A0F9A"/>
    <w:rsid w:val="006A16AC"/>
    <w:rsid w:val="006B6346"/>
    <w:rsid w:val="006C04E7"/>
    <w:rsid w:val="006E04A8"/>
    <w:rsid w:val="006F6888"/>
    <w:rsid w:val="00701E81"/>
    <w:rsid w:val="007105A6"/>
    <w:rsid w:val="00714FC4"/>
    <w:rsid w:val="00724029"/>
    <w:rsid w:val="007525A7"/>
    <w:rsid w:val="0077649E"/>
    <w:rsid w:val="00783D78"/>
    <w:rsid w:val="007A7E36"/>
    <w:rsid w:val="007C18BC"/>
    <w:rsid w:val="007C6337"/>
    <w:rsid w:val="007D3ACD"/>
    <w:rsid w:val="00831101"/>
    <w:rsid w:val="008313BF"/>
    <w:rsid w:val="0084519C"/>
    <w:rsid w:val="00847EBE"/>
    <w:rsid w:val="008520E4"/>
    <w:rsid w:val="008839CF"/>
    <w:rsid w:val="008B0275"/>
    <w:rsid w:val="008D3E1D"/>
    <w:rsid w:val="008E2B3B"/>
    <w:rsid w:val="00915085"/>
    <w:rsid w:val="00917464"/>
    <w:rsid w:val="00940DF4"/>
    <w:rsid w:val="0098223A"/>
    <w:rsid w:val="00986111"/>
    <w:rsid w:val="009A0760"/>
    <w:rsid w:val="009A1085"/>
    <w:rsid w:val="009A75AF"/>
    <w:rsid w:val="009C1D6D"/>
    <w:rsid w:val="009D0960"/>
    <w:rsid w:val="009E1840"/>
    <w:rsid w:val="009E4075"/>
    <w:rsid w:val="00A2549E"/>
    <w:rsid w:val="00A639A1"/>
    <w:rsid w:val="00A7475E"/>
    <w:rsid w:val="00A75650"/>
    <w:rsid w:val="00A75A77"/>
    <w:rsid w:val="00A90468"/>
    <w:rsid w:val="00AC47A4"/>
    <w:rsid w:val="00AD433E"/>
    <w:rsid w:val="00B2262A"/>
    <w:rsid w:val="00B47401"/>
    <w:rsid w:val="00B51B56"/>
    <w:rsid w:val="00B66AFC"/>
    <w:rsid w:val="00BC05E5"/>
    <w:rsid w:val="00BC3840"/>
    <w:rsid w:val="00BC3C11"/>
    <w:rsid w:val="00BD723B"/>
    <w:rsid w:val="00BD7A78"/>
    <w:rsid w:val="00BE5276"/>
    <w:rsid w:val="00BF516D"/>
    <w:rsid w:val="00C2285E"/>
    <w:rsid w:val="00C25AFF"/>
    <w:rsid w:val="00C43768"/>
    <w:rsid w:val="00C6137F"/>
    <w:rsid w:val="00C83CC2"/>
    <w:rsid w:val="00C9439D"/>
    <w:rsid w:val="00CA00C4"/>
    <w:rsid w:val="00CA52D7"/>
    <w:rsid w:val="00CC285D"/>
    <w:rsid w:val="00CC7C8D"/>
    <w:rsid w:val="00D224F8"/>
    <w:rsid w:val="00D246EB"/>
    <w:rsid w:val="00D511C3"/>
    <w:rsid w:val="00D53839"/>
    <w:rsid w:val="00D946F7"/>
    <w:rsid w:val="00DD310D"/>
    <w:rsid w:val="00DD49DB"/>
    <w:rsid w:val="00DF781A"/>
    <w:rsid w:val="00E13ED4"/>
    <w:rsid w:val="00E14551"/>
    <w:rsid w:val="00E2099B"/>
    <w:rsid w:val="00E360AD"/>
    <w:rsid w:val="00E611F7"/>
    <w:rsid w:val="00E97E12"/>
    <w:rsid w:val="00EA22EB"/>
    <w:rsid w:val="00EB3C1F"/>
    <w:rsid w:val="00EC13DB"/>
    <w:rsid w:val="00ED22DD"/>
    <w:rsid w:val="00EE4106"/>
    <w:rsid w:val="00EF61E7"/>
    <w:rsid w:val="00F0368B"/>
    <w:rsid w:val="00F048ED"/>
    <w:rsid w:val="00F04AB2"/>
    <w:rsid w:val="00F20D48"/>
    <w:rsid w:val="00F342CA"/>
    <w:rsid w:val="00F346F7"/>
    <w:rsid w:val="00F35A30"/>
    <w:rsid w:val="00F51B53"/>
    <w:rsid w:val="00F54A42"/>
    <w:rsid w:val="00F77A02"/>
    <w:rsid w:val="00F847A2"/>
    <w:rsid w:val="00FE2515"/>
    <w:rsid w:val="00FF0E62"/>
    <w:rsid w:val="00FF27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oNotEmbedSmartTags/>
  <w:decimalSymbol w:val=","/>
  <w:listSeparator w:val=";"/>
  <w14:docId w14:val="74B8D194"/>
  <w15:chartTrackingRefBased/>
  <w15:docId w15:val="{59A947B0-3AFE-4BFF-92DB-7723887E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4F8"/>
    <w:pPr>
      <w:suppressAutoHyphens/>
      <w:spacing w:after="200"/>
    </w:pPr>
    <w:rPr>
      <w:sz w:val="22"/>
      <w:lang w:eastAsia="ar-SA"/>
    </w:rPr>
  </w:style>
  <w:style w:type="paragraph" w:styleId="Heading1">
    <w:name w:val="heading 1"/>
    <w:basedOn w:val="Normal"/>
    <w:next w:val="Normal"/>
    <w:qFormat/>
    <w:rsid w:val="00D224F8"/>
    <w:pPr>
      <w:numPr>
        <w:numId w:val="21"/>
      </w:numPr>
      <w:pBdr>
        <w:top w:val="single" w:sz="4" w:space="0" w:color="000000"/>
        <w:left w:val="single" w:sz="4" w:space="4" w:color="000000"/>
        <w:bottom w:val="single" w:sz="4" w:space="1" w:color="000000"/>
        <w:right w:val="single" w:sz="4" w:space="4" w:color="000000"/>
      </w:pBdr>
      <w:spacing w:before="240"/>
      <w:ind w:left="431" w:hanging="431"/>
      <w:outlineLvl w:val="0"/>
    </w:pPr>
    <w:rPr>
      <w:b/>
      <w:szCs w:val="22"/>
    </w:rPr>
  </w:style>
  <w:style w:type="paragraph" w:styleId="Heading2">
    <w:name w:val="heading 2"/>
    <w:basedOn w:val="Normal"/>
    <w:next w:val="Normal"/>
    <w:autoRedefine/>
    <w:qFormat/>
    <w:rsid w:val="00D224F8"/>
    <w:pPr>
      <w:numPr>
        <w:ilvl w:val="1"/>
        <w:numId w:val="21"/>
      </w:numPr>
      <w:pBdr>
        <w:top w:val="single" w:sz="4" w:space="0" w:color="000000"/>
        <w:left w:val="single" w:sz="4" w:space="4" w:color="000000"/>
        <w:bottom w:val="single" w:sz="4" w:space="1" w:color="000000"/>
        <w:right w:val="single" w:sz="4" w:space="4" w:color="000000"/>
      </w:pBdr>
      <w:spacing w:before="240" w:after="120"/>
      <w:ind w:left="578" w:hanging="578"/>
      <w:outlineLvl w:val="1"/>
    </w:pPr>
    <w:rPr>
      <w:b/>
      <w:szCs w:val="22"/>
    </w:rPr>
  </w:style>
  <w:style w:type="paragraph" w:styleId="Heading3">
    <w:name w:val="heading 3"/>
    <w:basedOn w:val="Normal"/>
    <w:next w:val="Normal"/>
    <w:link w:val="Heading3Char"/>
    <w:semiHidden/>
    <w:unhideWhenUsed/>
    <w:qFormat/>
    <w:rsid w:val="00D224F8"/>
    <w:pPr>
      <w:keepNext/>
      <w:numPr>
        <w:ilvl w:val="2"/>
        <w:numId w:val="21"/>
      </w:numPr>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D224F8"/>
    <w:pPr>
      <w:keepNext/>
      <w:numPr>
        <w:ilvl w:val="3"/>
        <w:numId w:val="2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D224F8"/>
    <w:pPr>
      <w:numPr>
        <w:ilvl w:val="4"/>
        <w:numId w:val="2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D224F8"/>
    <w:pPr>
      <w:numPr>
        <w:ilvl w:val="5"/>
        <w:numId w:val="2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D224F8"/>
    <w:pPr>
      <w:numPr>
        <w:ilvl w:val="6"/>
        <w:numId w:val="2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D224F8"/>
    <w:pPr>
      <w:numPr>
        <w:ilvl w:val="7"/>
        <w:numId w:val="2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D224F8"/>
    <w:pPr>
      <w:numPr>
        <w:ilvl w:val="8"/>
        <w:numId w:val="2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eastAsia="Times New Roman" w:hAnsi="Times New Roman"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Wingdings" w:hAnsi="Wingdings"/>
    </w:rPr>
  </w:style>
  <w:style w:type="character" w:customStyle="1" w:styleId="WW8Num10z1">
    <w:name w:val="WW8Num10z1"/>
    <w:rPr>
      <w:rFonts w:ascii="Courier New" w:hAnsi="Courier New" w:cs="Courier New"/>
    </w:rPr>
  </w:style>
  <w:style w:type="character" w:customStyle="1" w:styleId="WW8Num10z3">
    <w:name w:val="WW8Num10z3"/>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Times New Roman" w:hAnsi="Times New Roman"/>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6z0">
    <w:name w:val="WW8Num16z0"/>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Arial" w:hAnsi="Arial" w:cs="Arial"/>
      <w:b w:val="0"/>
      <w:i w:val="0"/>
      <w:color w:val="auto"/>
      <w:sz w:val="22"/>
      <w:szCs w:val="22"/>
    </w:rPr>
  </w:style>
  <w:style w:type="character" w:customStyle="1" w:styleId="WW8Num18z1">
    <w:name w:val="WW8Num18z1"/>
    <w:rPr>
      <w:b w:val="0"/>
      <w:i w:val="0"/>
      <w:color w:val="auto"/>
      <w:sz w:val="22"/>
      <w:szCs w:val="22"/>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2z0">
    <w:name w:val="WW8Num22z0"/>
    <w:rPr>
      <w:rFonts w:ascii="Symbol" w:hAnsi="Symbol"/>
    </w:rPr>
  </w:style>
  <w:style w:type="character" w:customStyle="1" w:styleId="WW8Num23z0">
    <w:name w:val="WW8Num23z0"/>
    <w:rPr>
      <w:rFonts w:ascii="Symbol" w:hAnsi="Symbol"/>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Wingdings" w:hAnsi="Wingdings"/>
    </w:rPr>
  </w:style>
  <w:style w:type="character" w:customStyle="1" w:styleId="WW8Num26z1">
    <w:name w:val="WW8Num26z1"/>
    <w:rPr>
      <w:rFonts w:ascii="Courier New" w:hAnsi="Courier New" w:cs="Courier New"/>
    </w:rPr>
  </w:style>
  <w:style w:type="character" w:customStyle="1" w:styleId="WW8Num26z3">
    <w:name w:val="WW8Num26z3"/>
    <w:rPr>
      <w:rFonts w:ascii="Symbol" w:hAnsi="Symbol"/>
    </w:rPr>
  </w:style>
  <w:style w:type="character" w:customStyle="1" w:styleId="WW8Num27z0">
    <w:name w:val="WW8Num27z0"/>
    <w:rPr>
      <w:rFonts w:ascii="Symbol" w:hAnsi="Symbol"/>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0z0">
    <w:name w:val="WW8Num30z0"/>
    <w:rPr>
      <w:rFonts w:ascii="Wingdings" w:hAnsi="Wingdings"/>
    </w:rPr>
  </w:style>
  <w:style w:type="character" w:customStyle="1" w:styleId="WW8Num31z0">
    <w:name w:val="WW8Num31z0"/>
    <w:rPr>
      <w:rFonts w:ascii="Wingdings" w:hAnsi="Wingdings"/>
    </w:rPr>
  </w:style>
  <w:style w:type="character" w:customStyle="1" w:styleId="WW8Num32z0">
    <w:name w:val="WW8Num32z0"/>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33z0">
    <w:name w:val="WW8Num33z0"/>
    <w:rPr>
      <w:rFonts w:ascii="Symbol" w:hAnsi="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rPr>
  </w:style>
  <w:style w:type="character" w:styleId="PageNumber">
    <w:name w:val="page number"/>
    <w:basedOn w:val="DefaultParagraphFont"/>
  </w:style>
  <w:style w:type="character" w:customStyle="1" w:styleId="Caratteredellanota">
    <w:name w:val="Carattere della nota"/>
    <w:rPr>
      <w:vertAlign w:val="superscript"/>
    </w:r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customStyle="1" w:styleId="ListBulletChar">
    <w:name w:val="List Bullet Char"/>
    <w:rPr>
      <w:sz w:val="24"/>
      <w:lang w:val="en-GB" w:eastAsia="ar-SA" w:bidi="ar-SA"/>
    </w:rPr>
  </w:style>
  <w:style w:type="character" w:customStyle="1" w:styleId="FootnoteTextChar">
    <w:name w:val="Footnote Text Char"/>
    <w:aliases w:val="Footnote Text Char1 Char,Footnote Text Char Char Char,Char Char,Char Char Char Char,Char Char Char Char Char,Char Char Char Char Char Char Char,Char Char Char Char1,Char Char Char1,Char Char Char Char Char Char Char Char Char Char Cha"/>
    <w:rPr>
      <w:rFonts w:ascii="Charter BT" w:hAnsi="Charter BT"/>
      <w:lang w:val="en-GB" w:eastAsia="ar-SA" w:bidi="ar-SA"/>
    </w:rPr>
  </w:style>
  <w:style w:type="character" w:styleId="CommentReference">
    <w:name w:val="annotation reference"/>
    <w:rPr>
      <w:sz w:val="16"/>
      <w:szCs w:val="16"/>
    </w:rPr>
  </w:style>
  <w:style w:type="character" w:customStyle="1" w:styleId="EIDHRBodytextChar">
    <w:name w:val="EIDHR Body text Char"/>
    <w:rPr>
      <w:rFonts w:ascii="Arial" w:hAnsi="Arial" w:cs="Arial"/>
      <w:sz w:val="22"/>
      <w:szCs w:val="22"/>
      <w:lang w:val="en-GB" w:eastAsia="ar-SA" w:bidi="ar-SA"/>
    </w:rPr>
  </w:style>
  <w:style w:type="character" w:styleId="FootnoteReference">
    <w:name w:val="footnote reference"/>
    <w:aliases w:val=" BVI fnr,BVI fnr, BVI fnr Car Car,BVI fnr Car, BVI fnr Car Car Car Car, BVI fnr Car Car Car Car Char, BVI fnr Car Car Car Car Char Char Char Char Char,BVI fnr Car Car, BVI fnr Car Car Car Car Char Char, BVI fnr Char,BVI fnr Char"/>
    <w:rPr>
      <w:vertAlign w:val="superscript"/>
    </w:rPr>
  </w:style>
  <w:style w:type="character" w:customStyle="1" w:styleId="Caratteredinumerazione">
    <w:name w:val="Carattere di numerazione"/>
  </w:style>
  <w:style w:type="character" w:styleId="EndnoteReference">
    <w:name w:val="endnote reference"/>
    <w:rPr>
      <w:vertAlign w:val="superscript"/>
    </w:rPr>
  </w:style>
  <w:style w:type="character" w:customStyle="1" w:styleId="Caratterenotadichiusura">
    <w:name w:val="Carattere nota di chiusura"/>
  </w:style>
  <w:style w:type="paragraph" w:customStyle="1" w:styleId="Intestazione">
    <w:name w:val="Intestazione"/>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jc w:val="both"/>
    </w:pPr>
    <w:rPr>
      <w:sz w:val="20"/>
    </w:rPr>
  </w:style>
  <w:style w:type="paragraph" w:styleId="List">
    <w:name w:val="List"/>
    <w:basedOn w:val="BodyText"/>
  </w:style>
  <w:style w:type="paragraph" w:customStyle="1" w:styleId="Didascalia">
    <w:name w:val="Didascalia"/>
    <w:basedOn w:val="Normal"/>
    <w:pPr>
      <w:suppressLineNumbers/>
      <w:spacing w:before="120" w:after="120"/>
    </w:pPr>
    <w:rPr>
      <w:i/>
      <w:iCs/>
      <w:sz w:val="24"/>
      <w:szCs w:val="24"/>
    </w:rPr>
  </w:style>
  <w:style w:type="paragraph" w:customStyle="1" w:styleId="Indice">
    <w:name w:val="Indice"/>
    <w:basedOn w:val="Normal"/>
    <w:pPr>
      <w:suppressLineNumbers/>
    </w:pPr>
  </w:style>
  <w:style w:type="paragraph" w:styleId="Title">
    <w:name w:val="Title"/>
    <w:basedOn w:val="Normal"/>
    <w:next w:val="Subtitle"/>
    <w:qFormat/>
    <w:pPr>
      <w:jc w:val="center"/>
    </w:pPr>
    <w:rPr>
      <w:rFonts w:ascii="Arial" w:hAnsi="Arial"/>
      <w:b/>
      <w:sz w:val="20"/>
      <w:u w:val="single"/>
      <w:lang w:val="en-US"/>
    </w:rPr>
  </w:style>
  <w:style w:type="paragraph" w:styleId="Subtitle">
    <w:name w:val="Subtitle"/>
    <w:basedOn w:val="Normal"/>
    <w:next w:val="BodyText"/>
    <w:qFormat/>
    <w:pPr>
      <w:jc w:val="right"/>
    </w:pPr>
    <w:rPr>
      <w:rFonts w:ascii="Arial" w:hAnsi="Arial"/>
      <w:b/>
      <w:sz w:val="20"/>
      <w:lang w:val="en-US"/>
    </w:rPr>
  </w:style>
  <w:style w:type="paragraph" w:customStyle="1" w:styleId="DoubSign">
    <w:name w:val="DoubSign"/>
    <w:basedOn w:val="Normal"/>
    <w:next w:val="Normal"/>
    <w:pPr>
      <w:widowControl w:val="0"/>
      <w:tabs>
        <w:tab w:val="left" w:pos="5103"/>
      </w:tabs>
      <w:spacing w:before="1200" w:after="0"/>
    </w:pPr>
    <w:rPr>
      <w:sz w:val="24"/>
    </w:rPr>
  </w:style>
  <w:style w:type="paragraph" w:customStyle="1" w:styleId="Text1">
    <w:name w:val="Text 1"/>
    <w:basedOn w:val="Normal"/>
    <w:pPr>
      <w:widowControl w:val="0"/>
      <w:spacing w:after="240"/>
      <w:ind w:left="482"/>
      <w:jc w:val="both"/>
    </w:pPr>
    <w:rPr>
      <w:sz w:val="24"/>
    </w:rPr>
  </w:style>
  <w:style w:type="paragraph" w:styleId="Footer">
    <w:name w:val="footer"/>
    <w:basedOn w:val="Normal"/>
    <w:link w:val="FooterChar"/>
    <w:pPr>
      <w:tabs>
        <w:tab w:val="center" w:pos="4153"/>
        <w:tab w:val="right" w:pos="8306"/>
      </w:tabs>
      <w:jc w:val="both"/>
    </w:pPr>
    <w:rPr>
      <w:sz w:val="24"/>
    </w:rPr>
  </w:style>
  <w:style w:type="paragraph" w:styleId="FootnoteText">
    <w:name w:val="footnote text"/>
    <w:aliases w:val="Footnote Text Char1,Footnote Text Char Char,Char,Char Char Char,Char Char Char Char Char Char,Char Char Char Char Char Char Char Char Char Char,Char Char Char Char Char Char Char Char,Char Char Char Char Char Char Char Char Char Char Char"/>
    <w:basedOn w:val="Normal"/>
    <w:rPr>
      <w:sz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pPr>
      <w:spacing w:after="160" w:line="240" w:lineRule="exact"/>
    </w:pPr>
    <w:rPr>
      <w:rFonts w:ascii="Tahoma" w:hAnsi="Tahoma"/>
      <w:sz w:val="24"/>
      <w:lang w:val="en-US"/>
    </w:rPr>
  </w:style>
  <w:style w:type="paragraph" w:customStyle="1" w:styleId="Char2">
    <w:name w:val="Char2"/>
    <w:basedOn w:val="Normal"/>
    <w:pPr>
      <w:spacing w:after="160" w:line="240" w:lineRule="exact"/>
    </w:pPr>
    <w:rPr>
      <w:sz w:val="20"/>
      <w:vertAlign w:val="superscript"/>
    </w:rPr>
  </w:style>
  <w:style w:type="paragraph" w:styleId="ListBullet">
    <w:name w:val="List Bullet"/>
    <w:basedOn w:val="Normal"/>
    <w:pPr>
      <w:numPr>
        <w:numId w:val="4"/>
      </w:numPr>
      <w:spacing w:after="240"/>
      <w:jc w:val="both"/>
    </w:pPr>
    <w:rPr>
      <w:sz w:val="24"/>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536"/>
        <w:tab w:val="right" w:pos="9072"/>
      </w:tabs>
    </w:pPr>
  </w:style>
  <w:style w:type="paragraph" w:styleId="DocumentMap">
    <w:name w:val="Document Map"/>
    <w:basedOn w:val="Normal"/>
    <w:pPr>
      <w:shd w:val="clear" w:color="auto" w:fill="000080"/>
    </w:pPr>
    <w:rPr>
      <w:rFonts w:ascii="Tahoma" w:hAnsi="Tahoma" w:cs="Tahoma"/>
      <w:sz w:val="20"/>
    </w:rPr>
  </w:style>
  <w:style w:type="paragraph" w:styleId="CommentText">
    <w:name w:val="annotation text"/>
    <w:basedOn w:val="Normal"/>
    <w:rPr>
      <w:sz w:val="20"/>
    </w:rPr>
  </w:style>
  <w:style w:type="paragraph" w:styleId="CommentSubject">
    <w:name w:val="annotation subject"/>
    <w:basedOn w:val="CommentText"/>
    <w:next w:val="CommentText"/>
    <w:rPr>
      <w:b/>
      <w:bCs/>
    </w:rPr>
  </w:style>
  <w:style w:type="paragraph" w:customStyle="1" w:styleId="EIDHRBodytext">
    <w:name w:val="EIDHR Body text"/>
    <w:basedOn w:val="BodyText"/>
    <w:pPr>
      <w:spacing w:after="160"/>
    </w:pPr>
    <w:rPr>
      <w:rFonts w:ascii="Arial" w:hAnsi="Arial" w:cs="Arial"/>
      <w:sz w:val="22"/>
      <w:szCs w:val="22"/>
    </w:rPr>
  </w:style>
  <w:style w:type="paragraph" w:styleId="TOC1">
    <w:name w:val="toc 1"/>
    <w:basedOn w:val="Normal"/>
    <w:next w:val="Normal"/>
    <w:autoRedefine/>
    <w:uiPriority w:val="39"/>
    <w:rsid w:val="00D224F8"/>
    <w:pPr>
      <w:tabs>
        <w:tab w:val="left" w:pos="440"/>
        <w:tab w:val="left" w:pos="851"/>
        <w:tab w:val="right" w:leader="dot" w:pos="8920"/>
      </w:tabs>
      <w:ind w:left="851" w:hanging="851"/>
    </w:pPr>
    <w:rPr>
      <w:rFonts w:cs="Arial"/>
      <w:b/>
      <w:bCs/>
      <w:caps/>
      <w:szCs w:val="24"/>
    </w:rPr>
  </w:style>
  <w:style w:type="paragraph" w:styleId="TOC2">
    <w:name w:val="toc 2"/>
    <w:basedOn w:val="Indice"/>
    <w:autoRedefine/>
    <w:uiPriority w:val="39"/>
    <w:rsid w:val="00D224F8"/>
    <w:pPr>
      <w:suppressLineNumbers w:val="0"/>
      <w:tabs>
        <w:tab w:val="left" w:pos="1134"/>
        <w:tab w:val="right" w:pos="8919"/>
      </w:tabs>
      <w:ind w:left="1701" w:hanging="1134"/>
    </w:pPr>
    <w:rPr>
      <w:bCs/>
      <w:sz w:val="20"/>
    </w:rPr>
  </w:style>
  <w:style w:type="paragraph" w:styleId="TOC3">
    <w:name w:val="toc 3"/>
    <w:basedOn w:val="Indice"/>
    <w:pPr>
      <w:suppressLineNumbers w:val="0"/>
      <w:ind w:left="220"/>
    </w:pPr>
    <w:rPr>
      <w:sz w:val="20"/>
    </w:rPr>
  </w:style>
  <w:style w:type="paragraph" w:styleId="TOC4">
    <w:name w:val="toc 4"/>
    <w:basedOn w:val="Indice"/>
    <w:pPr>
      <w:suppressLineNumbers w:val="0"/>
      <w:ind w:left="440"/>
    </w:pPr>
    <w:rPr>
      <w:sz w:val="20"/>
    </w:rPr>
  </w:style>
  <w:style w:type="paragraph" w:styleId="TOC5">
    <w:name w:val="toc 5"/>
    <w:basedOn w:val="Indice"/>
    <w:pPr>
      <w:suppressLineNumbers w:val="0"/>
      <w:ind w:left="660"/>
    </w:pPr>
    <w:rPr>
      <w:sz w:val="20"/>
    </w:rPr>
  </w:style>
  <w:style w:type="paragraph" w:styleId="TOC6">
    <w:name w:val="toc 6"/>
    <w:basedOn w:val="Indice"/>
    <w:pPr>
      <w:suppressLineNumbers w:val="0"/>
      <w:ind w:left="880"/>
    </w:pPr>
    <w:rPr>
      <w:sz w:val="20"/>
    </w:rPr>
  </w:style>
  <w:style w:type="paragraph" w:styleId="TOC7">
    <w:name w:val="toc 7"/>
    <w:basedOn w:val="Indice"/>
    <w:pPr>
      <w:suppressLineNumbers w:val="0"/>
      <w:ind w:left="1100"/>
    </w:pPr>
    <w:rPr>
      <w:sz w:val="20"/>
    </w:rPr>
  </w:style>
  <w:style w:type="paragraph" w:styleId="TOC8">
    <w:name w:val="toc 8"/>
    <w:basedOn w:val="Indice"/>
    <w:pPr>
      <w:suppressLineNumbers w:val="0"/>
      <w:ind w:left="1320"/>
    </w:pPr>
    <w:rPr>
      <w:sz w:val="20"/>
    </w:rPr>
  </w:style>
  <w:style w:type="paragraph" w:styleId="TOC9">
    <w:name w:val="toc 9"/>
    <w:basedOn w:val="Indice"/>
    <w:pPr>
      <w:suppressLineNumbers w:val="0"/>
      <w:ind w:left="1540"/>
    </w:pPr>
    <w:rPr>
      <w:sz w:val="20"/>
    </w:rPr>
  </w:style>
  <w:style w:type="paragraph" w:customStyle="1" w:styleId="Indice10">
    <w:name w:val="Indice 10"/>
    <w:basedOn w:val="Indice"/>
    <w:pPr>
      <w:tabs>
        <w:tab w:val="right" w:leader="dot" w:pos="7091"/>
      </w:tabs>
      <w:ind w:left="2547"/>
    </w:pPr>
  </w:style>
  <w:style w:type="paragraph" w:customStyle="1" w:styleId="Contenutotabella">
    <w:name w:val="Contenuto tabella"/>
    <w:basedOn w:val="Normal"/>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BodyText"/>
  </w:style>
  <w:style w:type="paragraph" w:customStyle="1" w:styleId="SubTitle1">
    <w:name w:val="SubTitle 1"/>
    <w:basedOn w:val="Normal"/>
    <w:next w:val="Normal"/>
    <w:rsid w:val="000A3921"/>
    <w:pPr>
      <w:suppressAutoHyphens w:val="0"/>
      <w:spacing w:after="240"/>
      <w:jc w:val="center"/>
    </w:pPr>
    <w:rPr>
      <w:b/>
      <w:snapToGrid w:val="0"/>
      <w:sz w:val="40"/>
      <w:lang w:eastAsia="en-US"/>
    </w:rPr>
  </w:style>
  <w:style w:type="paragraph" w:customStyle="1" w:styleId="Text2">
    <w:name w:val="Text 2"/>
    <w:basedOn w:val="Normal"/>
    <w:rsid w:val="000A3921"/>
    <w:pPr>
      <w:tabs>
        <w:tab w:val="left" w:pos="2161"/>
      </w:tabs>
      <w:suppressAutoHyphens w:val="0"/>
      <w:spacing w:after="240"/>
      <w:ind w:left="1202"/>
      <w:jc w:val="both"/>
    </w:pPr>
    <w:rPr>
      <w:snapToGrid w:val="0"/>
      <w:sz w:val="24"/>
      <w:lang w:eastAsia="en-US"/>
    </w:rPr>
  </w:style>
  <w:style w:type="character" w:customStyle="1" w:styleId="Style11pt">
    <w:name w:val="Style 11 pt"/>
    <w:rsid w:val="00B2262A"/>
    <w:rPr>
      <w:sz w:val="22"/>
    </w:rPr>
  </w:style>
  <w:style w:type="character" w:customStyle="1" w:styleId="Style11pt1">
    <w:name w:val="Style 11 pt1"/>
    <w:rsid w:val="00B2262A"/>
    <w:rPr>
      <w:sz w:val="22"/>
      <w:szCs w:val="22"/>
    </w:rPr>
  </w:style>
  <w:style w:type="paragraph" w:customStyle="1" w:styleId="Style11ptJustifiedAfter6pt">
    <w:name w:val="Style 11 pt Justified After:  6 pt"/>
    <w:basedOn w:val="Normal"/>
    <w:rsid w:val="00B2262A"/>
    <w:pPr>
      <w:suppressAutoHyphens w:val="0"/>
      <w:spacing w:after="120"/>
      <w:jc w:val="both"/>
    </w:pPr>
    <w:rPr>
      <w:szCs w:val="22"/>
      <w:lang w:eastAsia="en-GB"/>
    </w:rPr>
  </w:style>
  <w:style w:type="paragraph" w:customStyle="1" w:styleId="StyleListBullet11pt">
    <w:name w:val="Style List Bullet + 11 pt"/>
    <w:basedOn w:val="ListBullet"/>
    <w:link w:val="StyleListBullet11ptChar"/>
    <w:autoRedefine/>
    <w:rsid w:val="0036317A"/>
    <w:pPr>
      <w:tabs>
        <w:tab w:val="clear" w:pos="283"/>
        <w:tab w:val="num" w:pos="567"/>
      </w:tabs>
      <w:suppressAutoHyphens w:val="0"/>
      <w:spacing w:after="120"/>
      <w:ind w:left="567"/>
    </w:pPr>
    <w:rPr>
      <w:sz w:val="22"/>
      <w:lang w:eastAsia="en-GB"/>
    </w:rPr>
  </w:style>
  <w:style w:type="character" w:customStyle="1" w:styleId="StyleListBullet11ptChar">
    <w:name w:val="Style List Bullet + 11 pt Char"/>
    <w:link w:val="StyleListBullet11pt"/>
    <w:rsid w:val="0036317A"/>
    <w:rPr>
      <w:sz w:val="22"/>
      <w:lang w:val="en-GB" w:eastAsia="en-GB" w:bidi="ar-SA"/>
    </w:rPr>
  </w:style>
  <w:style w:type="character" w:customStyle="1" w:styleId="FooterChar">
    <w:name w:val="Footer Char"/>
    <w:link w:val="Footer"/>
    <w:rsid w:val="00D224F8"/>
    <w:rPr>
      <w:sz w:val="24"/>
      <w:lang w:eastAsia="ar-SA"/>
    </w:rPr>
  </w:style>
  <w:style w:type="character" w:customStyle="1" w:styleId="Heading3Char">
    <w:name w:val="Heading 3 Char"/>
    <w:link w:val="Heading3"/>
    <w:semiHidden/>
    <w:rsid w:val="00D224F8"/>
    <w:rPr>
      <w:rFonts w:ascii="Cambria" w:eastAsia="Times New Roman" w:hAnsi="Cambria" w:cs="Times New Roman"/>
      <w:b/>
      <w:bCs/>
      <w:sz w:val="26"/>
      <w:szCs w:val="26"/>
      <w:lang w:eastAsia="ar-SA"/>
    </w:rPr>
  </w:style>
  <w:style w:type="character" w:customStyle="1" w:styleId="Heading4Char">
    <w:name w:val="Heading 4 Char"/>
    <w:link w:val="Heading4"/>
    <w:semiHidden/>
    <w:rsid w:val="00D224F8"/>
    <w:rPr>
      <w:rFonts w:ascii="Calibri" w:eastAsia="Times New Roman" w:hAnsi="Calibri" w:cs="Times New Roman"/>
      <w:b/>
      <w:bCs/>
      <w:sz w:val="28"/>
      <w:szCs w:val="28"/>
      <w:lang w:eastAsia="ar-SA"/>
    </w:rPr>
  </w:style>
  <w:style w:type="character" w:customStyle="1" w:styleId="Heading5Char">
    <w:name w:val="Heading 5 Char"/>
    <w:link w:val="Heading5"/>
    <w:semiHidden/>
    <w:rsid w:val="00D224F8"/>
    <w:rPr>
      <w:rFonts w:ascii="Calibri" w:eastAsia="Times New Roman" w:hAnsi="Calibri" w:cs="Times New Roman"/>
      <w:b/>
      <w:bCs/>
      <w:i/>
      <w:iCs/>
      <w:sz w:val="26"/>
      <w:szCs w:val="26"/>
      <w:lang w:eastAsia="ar-SA"/>
    </w:rPr>
  </w:style>
  <w:style w:type="character" w:customStyle="1" w:styleId="Heading6Char">
    <w:name w:val="Heading 6 Char"/>
    <w:link w:val="Heading6"/>
    <w:semiHidden/>
    <w:rsid w:val="00D224F8"/>
    <w:rPr>
      <w:rFonts w:ascii="Calibri" w:eastAsia="Times New Roman" w:hAnsi="Calibri" w:cs="Times New Roman"/>
      <w:b/>
      <w:bCs/>
      <w:sz w:val="22"/>
      <w:szCs w:val="22"/>
      <w:lang w:eastAsia="ar-SA"/>
    </w:rPr>
  </w:style>
  <w:style w:type="character" w:customStyle="1" w:styleId="Heading7Char">
    <w:name w:val="Heading 7 Char"/>
    <w:link w:val="Heading7"/>
    <w:semiHidden/>
    <w:rsid w:val="00D224F8"/>
    <w:rPr>
      <w:rFonts w:ascii="Calibri" w:eastAsia="Times New Roman" w:hAnsi="Calibri" w:cs="Times New Roman"/>
      <w:sz w:val="24"/>
      <w:szCs w:val="24"/>
      <w:lang w:eastAsia="ar-SA"/>
    </w:rPr>
  </w:style>
  <w:style w:type="character" w:customStyle="1" w:styleId="Heading8Char">
    <w:name w:val="Heading 8 Char"/>
    <w:link w:val="Heading8"/>
    <w:semiHidden/>
    <w:rsid w:val="00D224F8"/>
    <w:rPr>
      <w:rFonts w:ascii="Calibri" w:eastAsia="Times New Roman" w:hAnsi="Calibri" w:cs="Times New Roman"/>
      <w:i/>
      <w:iCs/>
      <w:sz w:val="24"/>
      <w:szCs w:val="24"/>
      <w:lang w:eastAsia="ar-SA"/>
    </w:rPr>
  </w:style>
  <w:style w:type="character" w:customStyle="1" w:styleId="Heading9Char">
    <w:name w:val="Heading 9 Char"/>
    <w:link w:val="Heading9"/>
    <w:semiHidden/>
    <w:rsid w:val="00D224F8"/>
    <w:rPr>
      <w:rFonts w:ascii="Cambria" w:eastAsia="Times New Roman" w:hAnsi="Cambria" w:cs="Times New Roman"/>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customXml" Target="../customXml/item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6C2953-3433-4117-A5DF-8396ABDC13DF}"/>
</file>

<file path=customXml/itemProps2.xml><?xml version="1.0" encoding="utf-8"?>
<ds:datastoreItem xmlns:ds="http://schemas.openxmlformats.org/officeDocument/2006/customXml" ds:itemID="{6513D0EA-4BB1-4D06-9F72-145665AA2F97}"/>
</file>

<file path=customXml/itemProps3.xml><?xml version="1.0" encoding="utf-8"?>
<ds:datastoreItem xmlns:ds="http://schemas.openxmlformats.org/officeDocument/2006/customXml" ds:itemID="{0D65114F-29AC-4F63-86F1-4DAA91D4CB08}"/>
</file>

<file path=docProps/app.xml><?xml version="1.0" encoding="utf-8"?>
<Properties xmlns="http://schemas.openxmlformats.org/officeDocument/2006/extended-properties" xmlns:vt="http://schemas.openxmlformats.org/officeDocument/2006/docPropsVTypes">
  <Template>Normal.dotm</Template>
  <TotalTime>10</TotalTime>
  <Pages>7</Pages>
  <Words>2299</Words>
  <Characters>12508</Characters>
  <Application>Microsoft Office Word</Application>
  <DocSecurity>0</DocSecurity>
  <Lines>215</Lines>
  <Paragraphs>108</Paragraphs>
  <ScaleCrop>false</ScaleCrop>
  <HeadingPairs>
    <vt:vector size="2" baseType="variant">
      <vt:variant>
        <vt:lpstr>Title</vt:lpstr>
      </vt:variant>
      <vt:variant>
        <vt:i4>1</vt:i4>
      </vt:variant>
    </vt:vector>
  </HeadingPairs>
  <TitlesOfParts>
    <vt:vector size="1" baseType="lpstr">
      <vt:lpstr>Evaluation Manual</vt:lpstr>
    </vt:vector>
  </TitlesOfParts>
  <Company>European Commission</Company>
  <LinksUpToDate>false</LinksUpToDate>
  <CharactersWithSpaces>14699</CharactersWithSpaces>
  <SharedDoc>false</SharedDoc>
  <HLinks>
    <vt:vector size="66" baseType="variant">
      <vt:variant>
        <vt:i4>1114169</vt:i4>
      </vt:variant>
      <vt:variant>
        <vt:i4>62</vt:i4>
      </vt:variant>
      <vt:variant>
        <vt:i4>0</vt:i4>
      </vt:variant>
      <vt:variant>
        <vt:i4>5</vt:i4>
      </vt:variant>
      <vt:variant>
        <vt:lpwstr/>
      </vt:variant>
      <vt:variant>
        <vt:lpwstr>_Toc438021741</vt:lpwstr>
      </vt:variant>
      <vt:variant>
        <vt:i4>1114169</vt:i4>
      </vt:variant>
      <vt:variant>
        <vt:i4>56</vt:i4>
      </vt:variant>
      <vt:variant>
        <vt:i4>0</vt:i4>
      </vt:variant>
      <vt:variant>
        <vt:i4>5</vt:i4>
      </vt:variant>
      <vt:variant>
        <vt:lpwstr/>
      </vt:variant>
      <vt:variant>
        <vt:lpwstr>_Toc438021740</vt:lpwstr>
      </vt:variant>
      <vt:variant>
        <vt:i4>1441849</vt:i4>
      </vt:variant>
      <vt:variant>
        <vt:i4>50</vt:i4>
      </vt:variant>
      <vt:variant>
        <vt:i4>0</vt:i4>
      </vt:variant>
      <vt:variant>
        <vt:i4>5</vt:i4>
      </vt:variant>
      <vt:variant>
        <vt:lpwstr/>
      </vt:variant>
      <vt:variant>
        <vt:lpwstr>_Toc438021739</vt:lpwstr>
      </vt:variant>
      <vt:variant>
        <vt:i4>1441849</vt:i4>
      </vt:variant>
      <vt:variant>
        <vt:i4>44</vt:i4>
      </vt:variant>
      <vt:variant>
        <vt:i4>0</vt:i4>
      </vt:variant>
      <vt:variant>
        <vt:i4>5</vt:i4>
      </vt:variant>
      <vt:variant>
        <vt:lpwstr/>
      </vt:variant>
      <vt:variant>
        <vt:lpwstr>_Toc438021738</vt:lpwstr>
      </vt:variant>
      <vt:variant>
        <vt:i4>1441849</vt:i4>
      </vt:variant>
      <vt:variant>
        <vt:i4>38</vt:i4>
      </vt:variant>
      <vt:variant>
        <vt:i4>0</vt:i4>
      </vt:variant>
      <vt:variant>
        <vt:i4>5</vt:i4>
      </vt:variant>
      <vt:variant>
        <vt:lpwstr/>
      </vt:variant>
      <vt:variant>
        <vt:lpwstr>_Toc438021737</vt:lpwstr>
      </vt:variant>
      <vt:variant>
        <vt:i4>1441849</vt:i4>
      </vt:variant>
      <vt:variant>
        <vt:i4>32</vt:i4>
      </vt:variant>
      <vt:variant>
        <vt:i4>0</vt:i4>
      </vt:variant>
      <vt:variant>
        <vt:i4>5</vt:i4>
      </vt:variant>
      <vt:variant>
        <vt:lpwstr/>
      </vt:variant>
      <vt:variant>
        <vt:lpwstr>_Toc438021736</vt:lpwstr>
      </vt:variant>
      <vt:variant>
        <vt:i4>1441849</vt:i4>
      </vt:variant>
      <vt:variant>
        <vt:i4>26</vt:i4>
      </vt:variant>
      <vt:variant>
        <vt:i4>0</vt:i4>
      </vt:variant>
      <vt:variant>
        <vt:i4>5</vt:i4>
      </vt:variant>
      <vt:variant>
        <vt:lpwstr/>
      </vt:variant>
      <vt:variant>
        <vt:lpwstr>_Toc438021735</vt:lpwstr>
      </vt:variant>
      <vt:variant>
        <vt:i4>1441849</vt:i4>
      </vt:variant>
      <vt:variant>
        <vt:i4>20</vt:i4>
      </vt:variant>
      <vt:variant>
        <vt:i4>0</vt:i4>
      </vt:variant>
      <vt:variant>
        <vt:i4>5</vt:i4>
      </vt:variant>
      <vt:variant>
        <vt:lpwstr/>
      </vt:variant>
      <vt:variant>
        <vt:lpwstr>_Toc438021734</vt:lpwstr>
      </vt:variant>
      <vt:variant>
        <vt:i4>1441849</vt:i4>
      </vt:variant>
      <vt:variant>
        <vt:i4>14</vt:i4>
      </vt:variant>
      <vt:variant>
        <vt:i4>0</vt:i4>
      </vt:variant>
      <vt:variant>
        <vt:i4>5</vt:i4>
      </vt:variant>
      <vt:variant>
        <vt:lpwstr/>
      </vt:variant>
      <vt:variant>
        <vt:lpwstr>_Toc438021733</vt:lpwstr>
      </vt:variant>
      <vt:variant>
        <vt:i4>1441849</vt:i4>
      </vt:variant>
      <vt:variant>
        <vt:i4>8</vt:i4>
      </vt:variant>
      <vt:variant>
        <vt:i4>0</vt:i4>
      </vt:variant>
      <vt:variant>
        <vt:i4>5</vt:i4>
      </vt:variant>
      <vt:variant>
        <vt:lpwstr/>
      </vt:variant>
      <vt:variant>
        <vt:lpwstr>_Toc438021732</vt:lpwstr>
      </vt:variant>
      <vt:variant>
        <vt:i4>1441849</vt:i4>
      </vt:variant>
      <vt:variant>
        <vt:i4>2</vt:i4>
      </vt:variant>
      <vt:variant>
        <vt:i4>0</vt:i4>
      </vt:variant>
      <vt:variant>
        <vt:i4>5</vt:i4>
      </vt:variant>
      <vt:variant>
        <vt:lpwstr/>
      </vt:variant>
      <vt:variant>
        <vt:lpwstr>_Toc438021731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Manual</dc:title>
  <dc:subject/>
  <dc:creator>Peter Ashman</dc:creator>
  <cp:keywords/>
  <cp:lastModifiedBy>GESQUIERE Pim (INTPA)</cp:lastModifiedBy>
  <cp:revision>7</cp:revision>
  <cp:lastPrinted>2011-11-25T14:31:00Z</cp:lastPrinted>
  <dcterms:created xsi:type="dcterms:W3CDTF">2018-12-18T13:27:00Z</dcterms:created>
  <dcterms:modified xsi:type="dcterms:W3CDTF">2021-10-26T14:46:00Z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DocType">
    <vt:lpwstr>NORMAL</vt:lpwstr>
  </property>
  <property fmtid="{D5CDD505-2E9C-101B-9397-08002B2CF9AE}" pid="3" name="ContentTypeId">
    <vt:lpwstr>0x010100724FDE23FB365D4CB8B2901107175F9F</vt:lpwstr>
  </property>
</Properties>
</file>