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31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Arial" w:hAnsi="Arial"/>
                <w:rtl w:val="0"/>
                <w:lang w:val="fr-FR"/>
              </w:rPr>
              <w:t>Content Objectives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148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Lesson 1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Sounds and Symbols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Recognise and classify sounds using different criteria 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Recognise and demonstrate pitch differences  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Listening and Responding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Exploring Sounds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61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de-DE"/>
              </w:rPr>
              <w:t xml:space="preserve">Lesson 2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Compose with Symbols</w:t>
            </w:r>
          </w:p>
        </w:tc>
        <w:tc>
          <w:tcPr>
            <w:tcW w:type="dxa" w:w="2982"/>
            <w:tcBorders>
              <w:top w:val="single" w:color="515151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Recognise and classify sounds using different criteria 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Invent graphic symbols or use standard notation to represent selected sounds </w:t>
            </w:r>
          </w:p>
        </w:tc>
        <w:tc>
          <w:tcPr>
            <w:tcW w:type="dxa" w:w="1437"/>
            <w:tcBorders>
              <w:top w:val="single" w:color="515151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lang w:val="en-US"/>
              </w:rPr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515151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lang w:val="en-US"/>
              </w:rPr>
            </w:pPr>
            <w:r>
              <w:rPr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515151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rPr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3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Sounds from a Story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Listen to, identify and describe sounds in the environment with increasing awareness </w:t>
            </w:r>
          </w:p>
          <w:p>
            <w:pPr>
              <w:pStyle w:val="Table Style 2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Invent graphic symbols or use standard notation to represent selected sounds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Exploring sounds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structure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Worksheet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47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Lesson 4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Artist Profile - Stevie Wonder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Listen to a range of short pieces or familiar and unfamiliar pieces of music or excerpts </w:t>
            </w:r>
          </w:p>
          <w:p>
            <w:pPr>
              <w:pStyle w:val="Table Style 2"/>
              <w:numPr>
                <w:ilvl w:val="0"/>
                <w:numId w:val="10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Talk about pieces of music, giving preferences, and illustrate responses in a variety of ways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tl w:val="0"/>
                <w:lang w:val="en-US"/>
              </w:rPr>
              <w:t>Listening and Responding</w:t>
            </w:r>
            <w:r>
              <w:rPr/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</w:pPr>
            <w:r>
              <w:rPr/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A sense of rhythm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/>
            </w:pPr>
            <w:r>
              <w:rPr>
                <w:rtl w:val="0"/>
                <w:lang w:val="en-US"/>
              </w:rPr>
              <w:t xml:space="preserve">Listening resources </w:t>
            </w:r>
          </w:p>
          <w:p>
            <w:pPr>
              <w:pStyle w:val="Table Style 2"/>
              <w:rPr/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Worksheets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</w:p>
    <w:p>
      <w:pPr>
        <w:pStyle w:val="Body A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52"/>
        <w:tab w:val="clear" w:pos="9020"/>
      </w:tabs>
    </w:pPr>
    <w:r>
      <w:rPr>
        <w:b w:val="1"/>
        <w:bCs w:val="1"/>
        <w:sz w:val="28"/>
        <w:szCs w:val="28"/>
        <w:u w:color="000000"/>
        <w:rtl w:val="0"/>
        <w:lang w:val="en-US"/>
      </w:rPr>
      <w:t>2nd</w:t>
    </w:r>
    <w:r>
      <w:rPr>
        <w:b w:val="1"/>
        <w:bCs w:val="1"/>
        <w:sz w:val="30"/>
        <w:szCs w:val="30"/>
        <w:u w:color="000000"/>
        <w:rtl w:val="0"/>
        <w:lang w:val="en-US"/>
      </w:rPr>
      <w:t xml:space="preserve"> </w:t>
    </w:r>
    <w:r>
      <w:rPr>
        <w:b w:val="1"/>
        <w:bCs w:val="1"/>
        <w:sz w:val="28"/>
        <w:szCs w:val="28"/>
        <w:u w:color="000000"/>
        <w:rtl w:val="0"/>
        <w:lang w:val="en-US"/>
      </w:rPr>
      <w:t xml:space="preserve">Class </w:t>
    </w: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-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sz w:val="28"/>
        <w:szCs w:val="28"/>
        <w:u w:color="000000"/>
        <w:rtl w:val="0"/>
        <w:lang w:val="en-US"/>
      </w:rPr>
      <w:t xml:space="preserve">             Teacher:                                         </w:t>
    </w:r>
    <w:r>
      <w:rPr>
        <w:rFonts w:ascii="Helvetica Neue Medium" w:hAnsi="Helvetica Neue Medium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