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F60" w:rsidRPr="00853AAE" w:rsidRDefault="00363F60">
      <w:pPr>
        <w:rPr>
          <w:rFonts w:ascii="Century Gothic" w:hAnsi="Century Gothic"/>
          <w:sz w:val="24"/>
          <w:szCs w:val="24"/>
        </w:rPr>
      </w:pPr>
    </w:p>
    <w:p w:rsidR="002B6233" w:rsidRPr="00853AAE" w:rsidRDefault="002B6233">
      <w:pPr>
        <w:rPr>
          <w:rFonts w:ascii="Century Gothic" w:hAnsi="Century Gothic"/>
          <w:sz w:val="24"/>
          <w:szCs w:val="24"/>
        </w:rPr>
      </w:pPr>
    </w:p>
    <w:p w:rsidR="002B6233" w:rsidRPr="00853AAE" w:rsidRDefault="002B6233">
      <w:pPr>
        <w:rPr>
          <w:rFonts w:ascii="Century Gothic" w:hAnsi="Century Gothic"/>
          <w:sz w:val="24"/>
          <w:szCs w:val="24"/>
        </w:rPr>
      </w:pPr>
    </w:p>
    <w:p w:rsidR="00363F60" w:rsidRPr="00853AAE" w:rsidRDefault="00F50B51" w:rsidP="00363F60">
      <w:pPr>
        <w:jc w:val="center"/>
        <w:rPr>
          <w:rFonts w:ascii="Century Gothic" w:hAnsi="Century Gothic"/>
          <w:sz w:val="24"/>
          <w:szCs w:val="24"/>
        </w:rPr>
      </w:pPr>
      <w:r>
        <w:rPr>
          <w:rFonts w:ascii="Century Gothic" w:hAnsi="Century Gothic"/>
          <w:noProof/>
          <w:sz w:val="24"/>
          <w:szCs w:val="24"/>
        </w:rPr>
        <w:drawing>
          <wp:inline distT="0" distB="0" distL="0" distR="0">
            <wp:extent cx="6172200" cy="4116705"/>
            <wp:effectExtent l="114300" t="57150" r="76200" b="150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xual-Harassment-Feature.jpg"/>
                    <pic:cNvPicPr/>
                  </pic:nvPicPr>
                  <pic:blipFill>
                    <a:blip r:embed="rId8">
                      <a:extLst>
                        <a:ext uri="{28A0092B-C50C-407E-A947-70E740481C1C}">
                          <a14:useLocalDpi xmlns:a14="http://schemas.microsoft.com/office/drawing/2010/main" val="0"/>
                        </a:ext>
                      </a:extLst>
                    </a:blip>
                    <a:stretch>
                      <a:fillRect/>
                    </a:stretch>
                  </pic:blipFill>
                  <pic:spPr>
                    <a:xfrm>
                      <a:off x="0" y="0"/>
                      <a:ext cx="6172200" cy="411670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363F60" w:rsidRPr="00853AAE" w:rsidRDefault="00363F60">
      <w:pPr>
        <w:rPr>
          <w:rFonts w:ascii="Century Gothic" w:hAnsi="Century Gothic"/>
          <w:sz w:val="24"/>
          <w:szCs w:val="24"/>
        </w:rPr>
      </w:pPr>
    </w:p>
    <w:p w:rsidR="002D692D" w:rsidRPr="00853AAE" w:rsidRDefault="002D692D">
      <w:pPr>
        <w:rPr>
          <w:rFonts w:ascii="Century Gothic" w:hAnsi="Century Gothic"/>
          <w:sz w:val="24"/>
          <w:szCs w:val="24"/>
        </w:rPr>
      </w:pPr>
    </w:p>
    <w:p w:rsidR="002D692D" w:rsidRPr="00853AAE" w:rsidRDefault="002D692D">
      <w:pPr>
        <w:rPr>
          <w:rFonts w:ascii="Century Gothic" w:hAnsi="Century Gothic"/>
          <w:sz w:val="24"/>
          <w:szCs w:val="24"/>
        </w:rPr>
      </w:pPr>
    </w:p>
    <w:p w:rsidR="00A52E83" w:rsidRPr="00853AAE" w:rsidRDefault="00A52E83">
      <w:pPr>
        <w:rPr>
          <w:rFonts w:ascii="Century Gothic" w:hAnsi="Century Gothic"/>
          <w:sz w:val="24"/>
          <w:szCs w:val="24"/>
        </w:rPr>
      </w:pPr>
    </w:p>
    <w:p w:rsidR="00363F60" w:rsidRPr="00853AAE" w:rsidRDefault="00363F60" w:rsidP="00363F60">
      <w:pPr>
        <w:rPr>
          <w:rFonts w:ascii="Century Gothic" w:hAnsi="Century Gothic"/>
          <w:b/>
          <w:sz w:val="24"/>
          <w:szCs w:val="24"/>
        </w:rPr>
      </w:pPr>
      <w:r w:rsidRPr="00853AAE">
        <w:rPr>
          <w:rFonts w:ascii="Century Gothic" w:hAnsi="Century Gothic"/>
          <w:b/>
          <w:color w:val="009999"/>
          <w:sz w:val="24"/>
          <w:szCs w:val="24"/>
        </w:rPr>
        <w:br w:type="page"/>
      </w:r>
    </w:p>
    <w:p w:rsidR="000D398E" w:rsidRDefault="000D398E" w:rsidP="00F50B51">
      <w:pPr>
        <w:pStyle w:val="Default"/>
        <w:tabs>
          <w:tab w:val="left" w:pos="720"/>
        </w:tabs>
        <w:spacing w:line="360" w:lineRule="auto"/>
        <w:rPr>
          <w:rFonts w:ascii="Century Gothic" w:hAnsi="Century Gothic"/>
        </w:rPr>
      </w:pPr>
    </w:p>
    <w:p w:rsidR="00F50B51" w:rsidRDefault="00F50B51" w:rsidP="000D398E">
      <w:pPr>
        <w:pStyle w:val="Default"/>
        <w:tabs>
          <w:tab w:val="left" w:pos="720"/>
        </w:tabs>
        <w:spacing w:line="360" w:lineRule="auto"/>
        <w:jc w:val="both"/>
        <w:rPr>
          <w:rFonts w:ascii="Century Gothic" w:hAnsi="Century Gothic"/>
        </w:rPr>
      </w:pPr>
      <w:r w:rsidRPr="00F50B51">
        <w:rPr>
          <w:rFonts w:ascii="Century Gothic" w:hAnsi="Century Gothic"/>
        </w:rPr>
        <w:t xml:space="preserve">This policy </w:t>
      </w:r>
      <w:r w:rsidR="000D398E">
        <w:rPr>
          <w:rFonts w:ascii="Century Gothic" w:hAnsi="Century Gothic"/>
        </w:rPr>
        <w:t xml:space="preserve">guideline </w:t>
      </w:r>
      <w:r w:rsidRPr="00F50B51">
        <w:rPr>
          <w:rFonts w:ascii="Century Gothic" w:hAnsi="Century Gothic"/>
        </w:rPr>
        <w:t>applies to all employees and contractors of the company. All employees are required comply with this procedure, in respect of fellow employees as well as clients, supplie</w:t>
      </w:r>
      <w:bookmarkStart w:id="0" w:name="_GoBack"/>
      <w:bookmarkEnd w:id="0"/>
      <w:r w:rsidRPr="00F50B51">
        <w:rPr>
          <w:rFonts w:ascii="Century Gothic" w:hAnsi="Century Gothic"/>
        </w:rPr>
        <w:t xml:space="preserve">rs </w:t>
      </w:r>
      <w:r>
        <w:rPr>
          <w:rFonts w:ascii="Century Gothic" w:hAnsi="Century Gothic"/>
        </w:rPr>
        <w:t>and contractors of the company.</w:t>
      </w:r>
    </w:p>
    <w:p w:rsidR="00F50B51" w:rsidRPr="00F50B51" w:rsidRDefault="00F50B51" w:rsidP="000D398E">
      <w:pPr>
        <w:pStyle w:val="Default"/>
        <w:tabs>
          <w:tab w:val="left" w:pos="720"/>
        </w:tabs>
        <w:spacing w:line="360" w:lineRule="auto"/>
        <w:jc w:val="both"/>
        <w:rPr>
          <w:rFonts w:ascii="Century Gothic" w:hAnsi="Century Gothic"/>
        </w:rPr>
      </w:pPr>
    </w:p>
    <w:p w:rsidR="00F50B51" w:rsidRPr="000D398E" w:rsidRDefault="00F50B51" w:rsidP="000D398E">
      <w:pPr>
        <w:pStyle w:val="Default"/>
        <w:numPr>
          <w:ilvl w:val="0"/>
          <w:numId w:val="38"/>
        </w:numPr>
        <w:tabs>
          <w:tab w:val="left" w:pos="720"/>
        </w:tabs>
        <w:spacing w:line="360" w:lineRule="auto"/>
        <w:ind w:hanging="720"/>
        <w:jc w:val="both"/>
        <w:rPr>
          <w:rFonts w:ascii="Century Gothic" w:hAnsi="Century Gothic"/>
          <w:b/>
          <w:bCs/>
          <w:color w:val="009999"/>
        </w:rPr>
      </w:pPr>
      <w:r w:rsidRPr="000D398E">
        <w:rPr>
          <w:rFonts w:ascii="Century Gothic" w:hAnsi="Century Gothic"/>
          <w:b/>
          <w:bCs/>
          <w:color w:val="009999"/>
        </w:rPr>
        <w:t>Introduction</w:t>
      </w:r>
    </w:p>
    <w:p w:rsidR="00F50B51" w:rsidRDefault="00F50B51" w:rsidP="000D398E">
      <w:pPr>
        <w:pStyle w:val="Default"/>
        <w:tabs>
          <w:tab w:val="left" w:pos="720"/>
        </w:tabs>
        <w:spacing w:line="360" w:lineRule="auto"/>
        <w:jc w:val="both"/>
        <w:rPr>
          <w:rFonts w:ascii="Century Gothic" w:hAnsi="Century Gothic"/>
        </w:rPr>
      </w:pPr>
      <w:r>
        <w:rPr>
          <w:rFonts w:ascii="Century Gothic" w:hAnsi="Century Gothic"/>
        </w:rPr>
        <w:tab/>
      </w:r>
      <w:r w:rsidRPr="00F50B51">
        <w:rPr>
          <w:rFonts w:ascii="Century Gothic" w:hAnsi="Century Gothic"/>
        </w:rPr>
        <w:t>(Inser</w:t>
      </w:r>
      <w:r>
        <w:rPr>
          <w:rFonts w:ascii="Century Gothic" w:hAnsi="Century Gothic"/>
        </w:rPr>
        <w:t>t company name) believes that:-</w:t>
      </w:r>
    </w:p>
    <w:p w:rsidR="00977ECD" w:rsidRPr="00F50B51" w:rsidRDefault="00977ECD" w:rsidP="000D398E">
      <w:pPr>
        <w:pStyle w:val="Default"/>
        <w:tabs>
          <w:tab w:val="left" w:pos="720"/>
        </w:tabs>
        <w:spacing w:line="360" w:lineRule="auto"/>
        <w:jc w:val="both"/>
        <w:rPr>
          <w:rFonts w:ascii="Century Gothic" w:hAnsi="Century Gothic"/>
        </w:rPr>
      </w:pPr>
    </w:p>
    <w:p w:rsidR="00F50B51" w:rsidRPr="00F50B51" w:rsidRDefault="00F50B51" w:rsidP="000D398E">
      <w:pPr>
        <w:pStyle w:val="Default"/>
        <w:tabs>
          <w:tab w:val="left" w:pos="720"/>
        </w:tabs>
        <w:spacing w:after="18" w:line="360" w:lineRule="auto"/>
        <w:ind w:left="1440" w:hanging="1440"/>
        <w:jc w:val="both"/>
        <w:rPr>
          <w:rFonts w:ascii="Century Gothic" w:hAnsi="Century Gothic"/>
        </w:rPr>
      </w:pPr>
      <w:r>
        <w:rPr>
          <w:rFonts w:ascii="Century Gothic" w:hAnsi="Century Gothic"/>
        </w:rPr>
        <w:tab/>
      </w:r>
      <w:r w:rsidRPr="00F50B51">
        <w:rPr>
          <w:rFonts w:ascii="Century Gothic" w:hAnsi="Century Gothic"/>
        </w:rPr>
        <w:t>(a)</w:t>
      </w:r>
      <w:r w:rsidR="000D398E">
        <w:rPr>
          <w:rFonts w:ascii="Century Gothic" w:hAnsi="Century Gothic"/>
        </w:rPr>
        <w:tab/>
      </w:r>
      <w:r w:rsidRPr="00F50B51">
        <w:rPr>
          <w:rFonts w:ascii="Century Gothic" w:hAnsi="Century Gothic"/>
        </w:rPr>
        <w:t>All employees and job applicants have the ri</w:t>
      </w:r>
      <w:r w:rsidR="00A8501A">
        <w:rPr>
          <w:rFonts w:ascii="Century Gothic" w:hAnsi="Century Gothic"/>
        </w:rPr>
        <w:t>ght to be treated with dignity</w:t>
      </w:r>
      <w:r w:rsidR="000D398E">
        <w:rPr>
          <w:rFonts w:ascii="Century Gothic" w:hAnsi="Century Gothic"/>
        </w:rPr>
        <w:t xml:space="preserve"> and respect</w:t>
      </w:r>
      <w:r w:rsidR="00A8501A">
        <w:rPr>
          <w:rFonts w:ascii="Century Gothic" w:hAnsi="Century Gothic"/>
        </w:rPr>
        <w:t>.</w:t>
      </w:r>
    </w:p>
    <w:p w:rsidR="00F50B51" w:rsidRPr="00F50B51" w:rsidRDefault="00F50B51" w:rsidP="000D398E">
      <w:pPr>
        <w:pStyle w:val="Default"/>
        <w:tabs>
          <w:tab w:val="left" w:pos="720"/>
        </w:tabs>
        <w:spacing w:after="18" w:line="360" w:lineRule="auto"/>
        <w:ind w:left="1440" w:hanging="1440"/>
        <w:jc w:val="both"/>
        <w:rPr>
          <w:rFonts w:ascii="Century Gothic" w:hAnsi="Century Gothic"/>
        </w:rPr>
      </w:pPr>
      <w:r>
        <w:rPr>
          <w:rFonts w:ascii="Century Gothic" w:hAnsi="Century Gothic"/>
        </w:rPr>
        <w:tab/>
      </w:r>
      <w:r w:rsidRPr="00F50B51">
        <w:rPr>
          <w:rFonts w:ascii="Century Gothic" w:hAnsi="Century Gothic"/>
        </w:rPr>
        <w:t>(b)</w:t>
      </w:r>
      <w:r w:rsidR="000D398E">
        <w:rPr>
          <w:rFonts w:ascii="Century Gothic" w:hAnsi="Century Gothic"/>
        </w:rPr>
        <w:tab/>
      </w:r>
      <w:r w:rsidRPr="00F50B51">
        <w:rPr>
          <w:rFonts w:ascii="Century Gothic" w:hAnsi="Century Gothic"/>
        </w:rPr>
        <w:t>Employees are required to respect one another's integrity, dignity, privacy and their ri</w:t>
      </w:r>
      <w:r w:rsidR="00A8501A">
        <w:rPr>
          <w:rFonts w:ascii="Century Gothic" w:hAnsi="Century Gothic"/>
        </w:rPr>
        <w:t>ght to equity in the workplace.</w:t>
      </w:r>
    </w:p>
    <w:p w:rsidR="00F50B51" w:rsidRPr="00F50B51" w:rsidRDefault="00F50B51" w:rsidP="000D398E">
      <w:pPr>
        <w:pStyle w:val="Default"/>
        <w:tabs>
          <w:tab w:val="left" w:pos="720"/>
        </w:tabs>
        <w:spacing w:after="18" w:line="360" w:lineRule="auto"/>
        <w:ind w:left="1440" w:hanging="1440"/>
        <w:jc w:val="both"/>
        <w:rPr>
          <w:rFonts w:ascii="Century Gothic" w:hAnsi="Century Gothic"/>
        </w:rPr>
      </w:pPr>
      <w:r>
        <w:rPr>
          <w:rFonts w:ascii="Century Gothic" w:hAnsi="Century Gothic"/>
        </w:rPr>
        <w:tab/>
      </w:r>
      <w:r w:rsidRPr="00F50B51">
        <w:rPr>
          <w:rFonts w:ascii="Century Gothic" w:hAnsi="Century Gothic"/>
        </w:rPr>
        <w:t>(c)</w:t>
      </w:r>
      <w:r w:rsidR="000D398E">
        <w:rPr>
          <w:rFonts w:ascii="Century Gothic" w:hAnsi="Century Gothic"/>
        </w:rPr>
        <w:tab/>
      </w:r>
      <w:r w:rsidRPr="00F50B51">
        <w:rPr>
          <w:rFonts w:ascii="Century Gothic" w:hAnsi="Century Gothic"/>
        </w:rPr>
        <w:t>Sexual harassment in the workplace will not be permitted or condoned and the purpose of this policy is to adopt a zero tolerance approach towards sexu</w:t>
      </w:r>
      <w:r w:rsidR="00A8501A">
        <w:rPr>
          <w:rFonts w:ascii="Century Gothic" w:hAnsi="Century Gothic"/>
        </w:rPr>
        <w:t>al harassment in the workplace.</w:t>
      </w:r>
    </w:p>
    <w:p w:rsidR="00F50B51" w:rsidRPr="00F50B51" w:rsidRDefault="00F50B51" w:rsidP="000D398E">
      <w:pPr>
        <w:pStyle w:val="Default"/>
        <w:tabs>
          <w:tab w:val="left" w:pos="720"/>
        </w:tabs>
        <w:spacing w:line="360" w:lineRule="auto"/>
        <w:ind w:left="1440" w:hanging="1440"/>
        <w:jc w:val="both"/>
        <w:rPr>
          <w:rFonts w:ascii="Century Gothic" w:hAnsi="Century Gothic"/>
        </w:rPr>
      </w:pPr>
      <w:r>
        <w:rPr>
          <w:rFonts w:ascii="Century Gothic" w:hAnsi="Century Gothic"/>
        </w:rPr>
        <w:tab/>
      </w:r>
      <w:r w:rsidRPr="00F50B51">
        <w:rPr>
          <w:rFonts w:ascii="Century Gothic" w:hAnsi="Century Gothic"/>
        </w:rPr>
        <w:t>(d)</w:t>
      </w:r>
      <w:r w:rsidR="000D398E">
        <w:rPr>
          <w:rFonts w:ascii="Century Gothic" w:hAnsi="Century Gothic"/>
        </w:rPr>
        <w:tab/>
      </w:r>
      <w:r w:rsidRPr="00F50B51">
        <w:rPr>
          <w:rFonts w:ascii="Century Gothic" w:hAnsi="Century Gothic"/>
        </w:rPr>
        <w:t>Persons who have been subjected to sexual harassment in the workplace have a right to lodge a grievance, and to expect that the Compan</w:t>
      </w:r>
      <w:r w:rsidR="00A8501A">
        <w:rPr>
          <w:rFonts w:ascii="Century Gothic" w:hAnsi="Century Gothic"/>
        </w:rPr>
        <w:t>y will take appropriate action.</w:t>
      </w:r>
    </w:p>
    <w:p w:rsidR="00F50B51" w:rsidRPr="00F50B51" w:rsidRDefault="00F50B51" w:rsidP="000D398E">
      <w:pPr>
        <w:pStyle w:val="Default"/>
        <w:tabs>
          <w:tab w:val="left" w:pos="720"/>
        </w:tabs>
        <w:spacing w:line="360" w:lineRule="auto"/>
        <w:jc w:val="both"/>
        <w:rPr>
          <w:rFonts w:ascii="Century Gothic" w:hAnsi="Century Gothic"/>
        </w:rPr>
      </w:pPr>
    </w:p>
    <w:p w:rsidR="00F50B51" w:rsidRPr="000D398E" w:rsidRDefault="00F50B51" w:rsidP="000D398E">
      <w:pPr>
        <w:pStyle w:val="Default"/>
        <w:numPr>
          <w:ilvl w:val="0"/>
          <w:numId w:val="38"/>
        </w:numPr>
        <w:tabs>
          <w:tab w:val="left" w:pos="720"/>
        </w:tabs>
        <w:spacing w:line="360" w:lineRule="auto"/>
        <w:ind w:hanging="720"/>
        <w:jc w:val="both"/>
        <w:rPr>
          <w:rFonts w:ascii="Century Gothic" w:hAnsi="Century Gothic"/>
          <w:b/>
          <w:bCs/>
          <w:color w:val="009999"/>
        </w:rPr>
      </w:pPr>
      <w:r w:rsidRPr="000D398E">
        <w:rPr>
          <w:rFonts w:ascii="Century Gothic" w:hAnsi="Century Gothic"/>
          <w:b/>
          <w:bCs/>
          <w:color w:val="009999"/>
        </w:rPr>
        <w:t>Preamble</w:t>
      </w:r>
    </w:p>
    <w:p w:rsidR="00977ECD" w:rsidRDefault="00977ECD" w:rsidP="00977ECD">
      <w:pPr>
        <w:pStyle w:val="Default"/>
        <w:tabs>
          <w:tab w:val="left" w:pos="720"/>
        </w:tabs>
        <w:spacing w:line="360" w:lineRule="auto"/>
        <w:jc w:val="both"/>
        <w:rPr>
          <w:rFonts w:ascii="Century Gothic" w:hAnsi="Century Gothic"/>
        </w:rPr>
      </w:pPr>
    </w:p>
    <w:p w:rsidR="00F50B51" w:rsidRDefault="00977ECD" w:rsidP="00977ECD">
      <w:pPr>
        <w:pStyle w:val="Default"/>
        <w:tabs>
          <w:tab w:val="left" w:pos="720"/>
        </w:tabs>
        <w:spacing w:line="360" w:lineRule="auto"/>
        <w:ind w:left="360"/>
        <w:jc w:val="both"/>
        <w:rPr>
          <w:rFonts w:ascii="Century Gothic" w:hAnsi="Century Gothic"/>
        </w:rPr>
      </w:pPr>
      <w:r>
        <w:rPr>
          <w:rFonts w:ascii="Century Gothic" w:hAnsi="Century Gothic"/>
        </w:rPr>
        <w:tab/>
      </w:r>
      <w:r w:rsidR="00F50B51" w:rsidRPr="00F50B51">
        <w:rPr>
          <w:rFonts w:ascii="Century Gothic" w:hAnsi="Century Gothic"/>
        </w:rPr>
        <w:t xml:space="preserve">The purpose of the policy </w:t>
      </w:r>
      <w:r>
        <w:rPr>
          <w:rFonts w:ascii="Century Gothic" w:hAnsi="Century Gothic"/>
        </w:rPr>
        <w:t xml:space="preserve">guideline </w:t>
      </w:r>
      <w:r w:rsidR="00F50B51" w:rsidRPr="00F50B51">
        <w:rPr>
          <w:rFonts w:ascii="Century Gothic" w:hAnsi="Century Gothic"/>
        </w:rPr>
        <w:t>is to entre</w:t>
      </w:r>
      <w:r w:rsidR="00A8501A">
        <w:rPr>
          <w:rFonts w:ascii="Century Gothic" w:hAnsi="Century Gothic"/>
        </w:rPr>
        <w:t>nch fundamental human rights.</w:t>
      </w:r>
    </w:p>
    <w:p w:rsidR="00977ECD" w:rsidRPr="00F50B51" w:rsidRDefault="00977ECD" w:rsidP="00977ECD">
      <w:pPr>
        <w:pStyle w:val="Default"/>
        <w:tabs>
          <w:tab w:val="left" w:pos="720"/>
        </w:tabs>
        <w:spacing w:line="360" w:lineRule="auto"/>
        <w:jc w:val="both"/>
        <w:rPr>
          <w:rFonts w:ascii="Century Gothic" w:hAnsi="Century Gothic"/>
        </w:rPr>
      </w:pPr>
    </w:p>
    <w:p w:rsidR="00F50B51" w:rsidRDefault="00977ECD" w:rsidP="00977ECD">
      <w:pPr>
        <w:pStyle w:val="Default"/>
        <w:tabs>
          <w:tab w:val="left" w:pos="720"/>
        </w:tabs>
        <w:spacing w:line="360" w:lineRule="auto"/>
        <w:ind w:left="720" w:hanging="360"/>
        <w:jc w:val="both"/>
        <w:rPr>
          <w:rFonts w:ascii="Century Gothic" w:hAnsi="Century Gothic"/>
        </w:rPr>
      </w:pPr>
      <w:r>
        <w:rPr>
          <w:rFonts w:ascii="Century Gothic" w:hAnsi="Century Gothic"/>
        </w:rPr>
        <w:tab/>
      </w:r>
      <w:r w:rsidR="00F50B51" w:rsidRPr="00F50B51">
        <w:rPr>
          <w:rFonts w:ascii="Century Gothic" w:hAnsi="Century Gothic"/>
        </w:rPr>
        <w:t>Sexual harassment is a violation of the fundamental human rights of men and women and is a violation of the right to equality, human dignity, privacy, security of person and fair labour practices. Sexual harassment undermines the basic integrity of the employment relationship and is a direct violation of (Insert company na</w:t>
      </w:r>
      <w:r w:rsidR="00A8501A">
        <w:rPr>
          <w:rFonts w:ascii="Century Gothic" w:hAnsi="Century Gothic"/>
        </w:rPr>
        <w:t>me) values and Code of Conduct.</w:t>
      </w:r>
    </w:p>
    <w:p w:rsidR="00977ECD" w:rsidRPr="00F50B51" w:rsidRDefault="00977ECD" w:rsidP="00977ECD">
      <w:pPr>
        <w:pStyle w:val="Default"/>
        <w:tabs>
          <w:tab w:val="left" w:pos="720"/>
        </w:tabs>
        <w:spacing w:line="360" w:lineRule="auto"/>
        <w:jc w:val="both"/>
        <w:rPr>
          <w:rFonts w:ascii="Century Gothic" w:hAnsi="Century Gothic"/>
        </w:rPr>
      </w:pPr>
    </w:p>
    <w:p w:rsidR="00F50B51" w:rsidRDefault="00977ECD" w:rsidP="00977ECD">
      <w:pPr>
        <w:pStyle w:val="Default"/>
        <w:tabs>
          <w:tab w:val="left" w:pos="720"/>
        </w:tabs>
        <w:spacing w:line="360" w:lineRule="auto"/>
        <w:ind w:left="720" w:hanging="720"/>
        <w:jc w:val="both"/>
        <w:rPr>
          <w:rFonts w:ascii="Century Gothic" w:hAnsi="Century Gothic"/>
        </w:rPr>
      </w:pPr>
      <w:r>
        <w:rPr>
          <w:rFonts w:ascii="Century Gothic" w:hAnsi="Century Gothic"/>
        </w:rPr>
        <w:lastRenderedPageBreak/>
        <w:tab/>
      </w:r>
      <w:r w:rsidR="00F50B51" w:rsidRPr="00F50B51">
        <w:rPr>
          <w:rFonts w:ascii="Century Gothic" w:hAnsi="Century Gothic"/>
        </w:rPr>
        <w:t xml:space="preserve">The </w:t>
      </w:r>
      <w:r w:rsidR="00A8501A" w:rsidRPr="00F50B51">
        <w:rPr>
          <w:rFonts w:ascii="Century Gothic" w:hAnsi="Century Gothic"/>
        </w:rPr>
        <w:t>organization</w:t>
      </w:r>
      <w:r w:rsidR="00F50B51" w:rsidRPr="00F50B51">
        <w:rPr>
          <w:rFonts w:ascii="Century Gothic" w:hAnsi="Century Gothic"/>
        </w:rPr>
        <w:t xml:space="preserve"> commits itself to the timeous handling of cases of alleged sexual harassment and to ensure that fair procedures and appropriate action is taken to </w:t>
      </w:r>
      <w:r w:rsidR="00A8501A" w:rsidRPr="00F50B51">
        <w:rPr>
          <w:rFonts w:ascii="Century Gothic" w:hAnsi="Century Gothic"/>
        </w:rPr>
        <w:t>minimize</w:t>
      </w:r>
      <w:r w:rsidR="00F50B51" w:rsidRPr="00F50B51">
        <w:rPr>
          <w:rFonts w:ascii="Century Gothic" w:hAnsi="Century Gothic"/>
        </w:rPr>
        <w:t xml:space="preserve"> and deal with matters of sexual harassment as soon as instances of alleged sexual harassmen</w:t>
      </w:r>
      <w:r w:rsidR="00F50B51">
        <w:rPr>
          <w:rFonts w:ascii="Century Gothic" w:hAnsi="Century Gothic"/>
        </w:rPr>
        <w:t>t are brought to its attention.</w:t>
      </w:r>
    </w:p>
    <w:p w:rsidR="00977ECD" w:rsidRPr="00F50B51" w:rsidRDefault="00977ECD" w:rsidP="00977ECD">
      <w:pPr>
        <w:pStyle w:val="Default"/>
        <w:tabs>
          <w:tab w:val="left" w:pos="720"/>
        </w:tabs>
        <w:spacing w:line="360" w:lineRule="auto"/>
        <w:jc w:val="both"/>
        <w:rPr>
          <w:rFonts w:ascii="Century Gothic" w:hAnsi="Century Gothic"/>
        </w:rPr>
      </w:pPr>
    </w:p>
    <w:p w:rsidR="00F50B51" w:rsidRDefault="00977ECD" w:rsidP="00977ECD">
      <w:pPr>
        <w:pStyle w:val="Default"/>
        <w:tabs>
          <w:tab w:val="left" w:pos="720"/>
        </w:tabs>
        <w:spacing w:line="360" w:lineRule="auto"/>
        <w:ind w:left="720" w:hanging="720"/>
        <w:jc w:val="both"/>
        <w:rPr>
          <w:rFonts w:ascii="Century Gothic" w:hAnsi="Century Gothic"/>
        </w:rPr>
      </w:pPr>
      <w:r>
        <w:rPr>
          <w:rFonts w:ascii="Century Gothic" w:hAnsi="Century Gothic"/>
        </w:rPr>
        <w:tab/>
      </w:r>
      <w:r w:rsidR="00F50B51" w:rsidRPr="00F50B51">
        <w:rPr>
          <w:rFonts w:ascii="Century Gothic" w:hAnsi="Century Gothic"/>
        </w:rPr>
        <w:t xml:space="preserve">The </w:t>
      </w:r>
      <w:r w:rsidR="00A8501A" w:rsidRPr="00F50B51">
        <w:rPr>
          <w:rFonts w:ascii="Century Gothic" w:hAnsi="Century Gothic"/>
        </w:rPr>
        <w:t>organization</w:t>
      </w:r>
      <w:r w:rsidR="00F50B51" w:rsidRPr="00F50B51">
        <w:rPr>
          <w:rFonts w:ascii="Century Gothic" w:hAnsi="Century Gothic"/>
        </w:rPr>
        <w:t xml:space="preserve"> views sexual harassment in any form extremely seriously and disciplinary action, including</w:t>
      </w:r>
      <w:r w:rsidR="00A8501A">
        <w:rPr>
          <w:rFonts w:ascii="Century Gothic" w:hAnsi="Century Gothic"/>
        </w:rPr>
        <w:t xml:space="preserve"> summary dismissal, may result.</w:t>
      </w:r>
    </w:p>
    <w:p w:rsidR="00977ECD" w:rsidRPr="00F50B51" w:rsidRDefault="00977ECD" w:rsidP="00977ECD">
      <w:pPr>
        <w:pStyle w:val="Default"/>
        <w:tabs>
          <w:tab w:val="left" w:pos="720"/>
        </w:tabs>
        <w:spacing w:line="360" w:lineRule="auto"/>
        <w:ind w:left="720" w:hanging="720"/>
        <w:jc w:val="both"/>
        <w:rPr>
          <w:rFonts w:ascii="Century Gothic" w:hAnsi="Century Gothic"/>
        </w:rPr>
      </w:pPr>
    </w:p>
    <w:p w:rsidR="00F50B51" w:rsidRDefault="00977ECD" w:rsidP="00977ECD">
      <w:pPr>
        <w:pStyle w:val="Default"/>
        <w:tabs>
          <w:tab w:val="left" w:pos="720"/>
        </w:tabs>
        <w:spacing w:line="360" w:lineRule="auto"/>
        <w:ind w:left="720" w:hanging="720"/>
        <w:jc w:val="both"/>
        <w:rPr>
          <w:rFonts w:ascii="Century Gothic" w:hAnsi="Century Gothic"/>
        </w:rPr>
      </w:pPr>
      <w:r>
        <w:rPr>
          <w:rFonts w:ascii="Century Gothic" w:hAnsi="Century Gothic"/>
        </w:rPr>
        <w:tab/>
      </w:r>
      <w:r w:rsidR="00F50B51" w:rsidRPr="00F50B51">
        <w:rPr>
          <w:rFonts w:ascii="Century Gothic" w:hAnsi="Century Gothic"/>
        </w:rPr>
        <w:t xml:space="preserve">In turn however, false and malicious claims of sexual harassment that cannot be substantiated will also be viewed in a serious light, and disciplinary action </w:t>
      </w:r>
      <w:r w:rsidR="00F50B51">
        <w:rPr>
          <w:rFonts w:ascii="Century Gothic" w:hAnsi="Century Gothic"/>
        </w:rPr>
        <w:t>including dismissal may result.</w:t>
      </w:r>
    </w:p>
    <w:p w:rsidR="00977ECD" w:rsidRDefault="00977ECD" w:rsidP="00977ECD">
      <w:pPr>
        <w:pStyle w:val="Default"/>
        <w:tabs>
          <w:tab w:val="left" w:pos="720"/>
        </w:tabs>
        <w:spacing w:line="360" w:lineRule="auto"/>
        <w:jc w:val="both"/>
        <w:rPr>
          <w:rFonts w:ascii="Century Gothic" w:hAnsi="Century Gothic"/>
        </w:rPr>
      </w:pPr>
    </w:p>
    <w:p w:rsidR="00F50B51" w:rsidRDefault="00977ECD" w:rsidP="00977ECD">
      <w:pPr>
        <w:pStyle w:val="Default"/>
        <w:tabs>
          <w:tab w:val="left" w:pos="720"/>
        </w:tabs>
        <w:spacing w:line="360" w:lineRule="auto"/>
        <w:ind w:left="720" w:hanging="720"/>
        <w:jc w:val="both"/>
        <w:rPr>
          <w:rFonts w:ascii="Century Gothic" w:hAnsi="Century Gothic"/>
        </w:rPr>
      </w:pPr>
      <w:r>
        <w:rPr>
          <w:rFonts w:ascii="Century Gothic" w:hAnsi="Century Gothic"/>
        </w:rPr>
        <w:tab/>
      </w:r>
      <w:r w:rsidR="00F50B51" w:rsidRPr="00F50B51">
        <w:rPr>
          <w:rFonts w:ascii="Century Gothic" w:hAnsi="Century Gothic"/>
        </w:rPr>
        <w:t xml:space="preserve">Sexual harassment may be committed against </w:t>
      </w:r>
      <w:r w:rsidR="00966B18" w:rsidRPr="00F50B51">
        <w:rPr>
          <w:rFonts w:ascii="Century Gothic" w:hAnsi="Century Gothic"/>
        </w:rPr>
        <w:t>both male and</w:t>
      </w:r>
      <w:r w:rsidR="00F50B51" w:rsidRPr="00F50B51">
        <w:rPr>
          <w:rFonts w:ascii="Century Gothic" w:hAnsi="Century Gothic"/>
        </w:rPr>
        <w:t xml:space="preserve"> female persons by persons of the same or opposite sex without regard to the employee's or the pe</w:t>
      </w:r>
      <w:r w:rsidR="00F50B51">
        <w:rPr>
          <w:rFonts w:ascii="Century Gothic" w:hAnsi="Century Gothic"/>
        </w:rPr>
        <w:t>rpetrator's sexual orientation.</w:t>
      </w:r>
    </w:p>
    <w:p w:rsidR="00F50B51" w:rsidRPr="00F50B51" w:rsidRDefault="00F50B51" w:rsidP="000D398E">
      <w:pPr>
        <w:pStyle w:val="Default"/>
        <w:tabs>
          <w:tab w:val="left" w:pos="720"/>
        </w:tabs>
        <w:spacing w:line="360" w:lineRule="auto"/>
        <w:jc w:val="both"/>
        <w:rPr>
          <w:rFonts w:ascii="Century Gothic" w:hAnsi="Century Gothic"/>
        </w:rPr>
      </w:pPr>
    </w:p>
    <w:p w:rsidR="00F50B51" w:rsidRPr="000D398E" w:rsidRDefault="000D398E" w:rsidP="000D398E">
      <w:pPr>
        <w:pStyle w:val="Default"/>
        <w:numPr>
          <w:ilvl w:val="0"/>
          <w:numId w:val="38"/>
        </w:numPr>
        <w:tabs>
          <w:tab w:val="left" w:pos="720"/>
        </w:tabs>
        <w:spacing w:line="360" w:lineRule="auto"/>
        <w:ind w:hanging="720"/>
        <w:jc w:val="both"/>
        <w:rPr>
          <w:rFonts w:ascii="Century Gothic" w:hAnsi="Century Gothic"/>
          <w:b/>
          <w:bCs/>
          <w:color w:val="009999"/>
        </w:rPr>
      </w:pPr>
      <w:r>
        <w:rPr>
          <w:rFonts w:ascii="Century Gothic" w:hAnsi="Century Gothic"/>
          <w:b/>
          <w:bCs/>
          <w:color w:val="009999"/>
        </w:rPr>
        <w:t>Definition</w:t>
      </w:r>
    </w:p>
    <w:p w:rsidR="00F50B51" w:rsidRPr="00F50B51" w:rsidRDefault="00F50B51" w:rsidP="000D398E">
      <w:pPr>
        <w:pStyle w:val="Default"/>
        <w:tabs>
          <w:tab w:val="left" w:pos="720"/>
        </w:tabs>
        <w:spacing w:line="360" w:lineRule="auto"/>
        <w:jc w:val="both"/>
        <w:rPr>
          <w:rFonts w:ascii="Century Gothic" w:hAnsi="Century Gothic"/>
        </w:rPr>
      </w:pPr>
      <w:r>
        <w:rPr>
          <w:rFonts w:ascii="Century Gothic" w:hAnsi="Century Gothic"/>
        </w:rPr>
        <w:tab/>
      </w:r>
      <w:r w:rsidRPr="00F50B51">
        <w:rPr>
          <w:rFonts w:ascii="Century Gothic" w:hAnsi="Century Gothic"/>
        </w:rPr>
        <w:t>Sexual attention</w:t>
      </w:r>
      <w:r w:rsidR="00A8501A">
        <w:rPr>
          <w:rFonts w:ascii="Century Gothic" w:hAnsi="Century Gothic"/>
        </w:rPr>
        <w:t xml:space="preserve"> becomes sexual harassment if:-</w:t>
      </w:r>
    </w:p>
    <w:p w:rsidR="00F50B51" w:rsidRPr="00F50B51" w:rsidRDefault="00F50B51" w:rsidP="000D398E">
      <w:pPr>
        <w:pStyle w:val="Default"/>
        <w:tabs>
          <w:tab w:val="left" w:pos="720"/>
        </w:tabs>
        <w:spacing w:after="20" w:line="360" w:lineRule="auto"/>
        <w:ind w:left="1440" w:hanging="1440"/>
        <w:jc w:val="both"/>
        <w:rPr>
          <w:rFonts w:ascii="Century Gothic" w:hAnsi="Century Gothic"/>
        </w:rPr>
      </w:pPr>
      <w:r>
        <w:rPr>
          <w:rFonts w:ascii="Century Gothic" w:hAnsi="Century Gothic"/>
        </w:rPr>
        <w:tab/>
      </w:r>
      <w:r w:rsidRPr="00F50B51">
        <w:rPr>
          <w:rFonts w:ascii="Century Gothic" w:hAnsi="Century Gothic"/>
        </w:rPr>
        <w:t>(a)</w:t>
      </w:r>
      <w:r>
        <w:rPr>
          <w:rFonts w:ascii="Century Gothic" w:hAnsi="Century Gothic"/>
        </w:rPr>
        <w:tab/>
      </w:r>
      <w:r w:rsidRPr="00F50B51">
        <w:rPr>
          <w:rFonts w:ascii="Century Gothic" w:hAnsi="Century Gothic"/>
        </w:rPr>
        <w:t>The behaviour is persisted in, although a single incident of harassment can constitute sexual</w:t>
      </w:r>
      <w:r w:rsidR="00A8501A">
        <w:rPr>
          <w:rFonts w:ascii="Century Gothic" w:hAnsi="Century Gothic"/>
        </w:rPr>
        <w:t xml:space="preserve"> harassment; and / or</w:t>
      </w:r>
    </w:p>
    <w:p w:rsidR="00F50B51" w:rsidRPr="00F50B51" w:rsidRDefault="00F50B51" w:rsidP="000D398E">
      <w:pPr>
        <w:pStyle w:val="Default"/>
        <w:tabs>
          <w:tab w:val="left" w:pos="720"/>
        </w:tabs>
        <w:spacing w:after="20" w:line="360" w:lineRule="auto"/>
        <w:ind w:left="1440" w:hanging="1440"/>
        <w:jc w:val="both"/>
        <w:rPr>
          <w:rFonts w:ascii="Century Gothic" w:hAnsi="Century Gothic"/>
        </w:rPr>
      </w:pPr>
      <w:r>
        <w:rPr>
          <w:rFonts w:ascii="Century Gothic" w:hAnsi="Century Gothic"/>
        </w:rPr>
        <w:tab/>
      </w:r>
      <w:r w:rsidRPr="00F50B51">
        <w:rPr>
          <w:rFonts w:ascii="Century Gothic" w:hAnsi="Century Gothic"/>
        </w:rPr>
        <w:t>(b)</w:t>
      </w:r>
      <w:r>
        <w:rPr>
          <w:rFonts w:ascii="Century Gothic" w:hAnsi="Century Gothic"/>
        </w:rPr>
        <w:tab/>
      </w:r>
      <w:r w:rsidRPr="00F50B51">
        <w:rPr>
          <w:rFonts w:ascii="Century Gothic" w:hAnsi="Century Gothic"/>
        </w:rPr>
        <w:t>The recipient has made it clear that the behaviour is</w:t>
      </w:r>
      <w:r w:rsidR="00A8501A">
        <w:rPr>
          <w:rFonts w:ascii="Century Gothic" w:hAnsi="Century Gothic"/>
        </w:rPr>
        <w:t xml:space="preserve"> considered offensive; and / or</w:t>
      </w:r>
    </w:p>
    <w:p w:rsidR="00F50B51" w:rsidRPr="00F50B51" w:rsidRDefault="00F50B51" w:rsidP="000D398E">
      <w:pPr>
        <w:pStyle w:val="Default"/>
        <w:tabs>
          <w:tab w:val="left" w:pos="720"/>
        </w:tabs>
        <w:spacing w:line="360" w:lineRule="auto"/>
        <w:ind w:left="1440" w:hanging="1440"/>
        <w:jc w:val="both"/>
        <w:rPr>
          <w:rFonts w:ascii="Century Gothic" w:hAnsi="Century Gothic"/>
        </w:rPr>
      </w:pPr>
      <w:r>
        <w:rPr>
          <w:rFonts w:ascii="Century Gothic" w:hAnsi="Century Gothic"/>
        </w:rPr>
        <w:tab/>
      </w:r>
      <w:r w:rsidRPr="00F50B51">
        <w:rPr>
          <w:rFonts w:ascii="Century Gothic" w:hAnsi="Century Gothic"/>
        </w:rPr>
        <w:t>(c)</w:t>
      </w:r>
      <w:r>
        <w:rPr>
          <w:rFonts w:ascii="Century Gothic" w:hAnsi="Century Gothic"/>
        </w:rPr>
        <w:tab/>
      </w:r>
      <w:r w:rsidRPr="00F50B51">
        <w:rPr>
          <w:rFonts w:ascii="Century Gothic" w:hAnsi="Century Gothic"/>
        </w:rPr>
        <w:t>The perpetrator should have known that the behavio</w:t>
      </w:r>
      <w:r w:rsidR="00A8501A">
        <w:rPr>
          <w:rFonts w:ascii="Century Gothic" w:hAnsi="Century Gothic"/>
        </w:rPr>
        <w:t>ur is regarded as unacceptable.</w:t>
      </w:r>
    </w:p>
    <w:p w:rsidR="00F50B51" w:rsidRPr="00F50B51" w:rsidRDefault="00F50B51" w:rsidP="000D398E">
      <w:pPr>
        <w:pStyle w:val="Default"/>
        <w:tabs>
          <w:tab w:val="left" w:pos="720"/>
        </w:tabs>
        <w:spacing w:line="360" w:lineRule="auto"/>
        <w:jc w:val="both"/>
        <w:rPr>
          <w:rFonts w:ascii="Century Gothic" w:hAnsi="Century Gothic"/>
        </w:rPr>
      </w:pPr>
    </w:p>
    <w:p w:rsidR="00F50B51" w:rsidRPr="000D398E" w:rsidRDefault="00F50B51" w:rsidP="000D398E">
      <w:pPr>
        <w:pStyle w:val="Default"/>
        <w:numPr>
          <w:ilvl w:val="0"/>
          <w:numId w:val="38"/>
        </w:numPr>
        <w:tabs>
          <w:tab w:val="left" w:pos="720"/>
        </w:tabs>
        <w:spacing w:line="360" w:lineRule="auto"/>
        <w:ind w:hanging="720"/>
        <w:jc w:val="both"/>
        <w:rPr>
          <w:rFonts w:ascii="Century Gothic" w:hAnsi="Century Gothic"/>
          <w:b/>
          <w:bCs/>
          <w:color w:val="009999"/>
        </w:rPr>
      </w:pPr>
      <w:r w:rsidRPr="000D398E">
        <w:rPr>
          <w:rFonts w:ascii="Century Gothic" w:hAnsi="Century Gothic"/>
          <w:b/>
          <w:bCs/>
          <w:color w:val="009999"/>
        </w:rPr>
        <w:t>Behaviour</w:t>
      </w:r>
      <w:r w:rsidR="000D398E">
        <w:rPr>
          <w:rFonts w:ascii="Century Gothic" w:hAnsi="Century Gothic"/>
          <w:b/>
          <w:bCs/>
          <w:color w:val="009999"/>
        </w:rPr>
        <w:t xml:space="preserve"> constituting sexual harassment</w:t>
      </w:r>
    </w:p>
    <w:p w:rsidR="00F50B51" w:rsidRDefault="00F50B51" w:rsidP="000D398E">
      <w:pPr>
        <w:pStyle w:val="Default"/>
        <w:tabs>
          <w:tab w:val="left" w:pos="720"/>
        </w:tabs>
        <w:spacing w:line="360" w:lineRule="auto"/>
        <w:ind w:left="720" w:hanging="720"/>
        <w:jc w:val="both"/>
        <w:rPr>
          <w:rFonts w:ascii="Century Gothic" w:hAnsi="Century Gothic"/>
        </w:rPr>
      </w:pPr>
      <w:r>
        <w:rPr>
          <w:rFonts w:ascii="Century Gothic" w:hAnsi="Century Gothic"/>
        </w:rPr>
        <w:tab/>
      </w:r>
      <w:r w:rsidRPr="00F50B51">
        <w:rPr>
          <w:rFonts w:ascii="Century Gothic" w:hAnsi="Century Gothic"/>
        </w:rPr>
        <w:t>Sexual harassment includes, but is not limited to the</w:t>
      </w:r>
      <w:r w:rsidR="00A8501A">
        <w:rPr>
          <w:rFonts w:ascii="Century Gothic" w:hAnsi="Century Gothic"/>
        </w:rPr>
        <w:t xml:space="preserve"> following types of behavior:-</w:t>
      </w:r>
    </w:p>
    <w:p w:rsidR="00966B18" w:rsidRPr="00F50B51" w:rsidRDefault="00966B18" w:rsidP="000D398E">
      <w:pPr>
        <w:pStyle w:val="Default"/>
        <w:tabs>
          <w:tab w:val="left" w:pos="720"/>
        </w:tabs>
        <w:spacing w:line="360" w:lineRule="auto"/>
        <w:ind w:left="720" w:hanging="720"/>
        <w:jc w:val="both"/>
        <w:rPr>
          <w:rFonts w:ascii="Century Gothic" w:hAnsi="Century Gothic"/>
        </w:rPr>
      </w:pPr>
    </w:p>
    <w:p w:rsidR="00F50B51" w:rsidRPr="00F50B51" w:rsidRDefault="00F50B51" w:rsidP="000D398E">
      <w:pPr>
        <w:pStyle w:val="Default"/>
        <w:tabs>
          <w:tab w:val="left" w:pos="720"/>
        </w:tabs>
        <w:spacing w:line="360" w:lineRule="auto"/>
        <w:jc w:val="both"/>
        <w:rPr>
          <w:rFonts w:ascii="Century Gothic" w:hAnsi="Century Gothic"/>
        </w:rPr>
      </w:pPr>
      <w:r>
        <w:rPr>
          <w:rFonts w:ascii="Century Gothic" w:hAnsi="Century Gothic"/>
          <w:b/>
          <w:bCs/>
        </w:rPr>
        <w:lastRenderedPageBreak/>
        <w:tab/>
      </w:r>
      <w:r w:rsidRPr="00F50B51">
        <w:rPr>
          <w:rFonts w:ascii="Century Gothic" w:hAnsi="Century Gothic"/>
          <w:b/>
          <w:bCs/>
        </w:rPr>
        <w:t>4.1</w:t>
      </w:r>
      <w:r>
        <w:rPr>
          <w:rFonts w:ascii="Century Gothic" w:hAnsi="Century Gothic"/>
          <w:b/>
          <w:bCs/>
        </w:rPr>
        <w:tab/>
      </w:r>
      <w:r w:rsidRPr="00F50B51">
        <w:rPr>
          <w:rFonts w:ascii="Century Gothic" w:hAnsi="Century Gothic"/>
          <w:b/>
          <w:bCs/>
        </w:rPr>
        <w:t>Verbal behavi</w:t>
      </w:r>
      <w:r w:rsidR="00A8501A">
        <w:rPr>
          <w:rFonts w:ascii="Century Gothic" w:hAnsi="Century Gothic"/>
          <w:b/>
          <w:bCs/>
        </w:rPr>
        <w:t>or of a sexual nature, such as</w:t>
      </w:r>
    </w:p>
    <w:p w:rsidR="00F50B51" w:rsidRPr="00F50B51" w:rsidRDefault="00F50B51" w:rsidP="000D398E">
      <w:pPr>
        <w:pStyle w:val="Default"/>
        <w:tabs>
          <w:tab w:val="left" w:pos="720"/>
          <w:tab w:val="left" w:pos="1440"/>
        </w:tabs>
        <w:spacing w:after="20" w:line="360" w:lineRule="auto"/>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(a)</w:t>
      </w:r>
      <w:r>
        <w:rPr>
          <w:rFonts w:ascii="Century Gothic" w:hAnsi="Century Gothic"/>
        </w:rPr>
        <w:tab/>
      </w:r>
      <w:r w:rsidRPr="00F50B51">
        <w:rPr>
          <w:rFonts w:ascii="Century Gothic" w:hAnsi="Century Gothic"/>
        </w:rPr>
        <w:t>Unwelcome inn</w:t>
      </w:r>
      <w:r w:rsidR="00A8501A">
        <w:rPr>
          <w:rFonts w:ascii="Century Gothic" w:hAnsi="Century Gothic"/>
        </w:rPr>
        <w:t>uendoes, suggestions and hints.</w:t>
      </w:r>
    </w:p>
    <w:p w:rsidR="00F50B51" w:rsidRPr="00F50B51" w:rsidRDefault="00F50B51" w:rsidP="000D398E">
      <w:pPr>
        <w:pStyle w:val="Default"/>
        <w:tabs>
          <w:tab w:val="left" w:pos="720"/>
          <w:tab w:val="left" w:pos="1440"/>
        </w:tabs>
        <w:spacing w:after="20" w:line="360" w:lineRule="auto"/>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(b)</w:t>
      </w:r>
      <w:r>
        <w:rPr>
          <w:rFonts w:ascii="Century Gothic" w:hAnsi="Century Gothic"/>
        </w:rPr>
        <w:tab/>
      </w:r>
      <w:r w:rsidR="00A8501A">
        <w:rPr>
          <w:rFonts w:ascii="Century Gothic" w:hAnsi="Century Gothic"/>
        </w:rPr>
        <w:t>Unwelcome sexual advances.</w:t>
      </w:r>
    </w:p>
    <w:p w:rsidR="00F50B51" w:rsidRPr="00F50B51" w:rsidRDefault="00F50B51" w:rsidP="000D398E">
      <w:pPr>
        <w:pStyle w:val="Default"/>
        <w:tabs>
          <w:tab w:val="left" w:pos="720"/>
          <w:tab w:val="left" w:pos="1440"/>
        </w:tabs>
        <w:spacing w:after="20" w:line="360" w:lineRule="auto"/>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(c)</w:t>
      </w:r>
      <w:r>
        <w:rPr>
          <w:rFonts w:ascii="Century Gothic" w:hAnsi="Century Gothic"/>
        </w:rPr>
        <w:tab/>
      </w:r>
      <w:r w:rsidRPr="00F50B51">
        <w:rPr>
          <w:rFonts w:ascii="Century Gothic" w:hAnsi="Century Gothic"/>
        </w:rPr>
        <w:t xml:space="preserve">Unwelcome </w:t>
      </w:r>
      <w:r w:rsidR="00A8501A">
        <w:rPr>
          <w:rFonts w:ascii="Century Gothic" w:hAnsi="Century Gothic"/>
        </w:rPr>
        <w:t>comments with sexual overtones.</w:t>
      </w:r>
    </w:p>
    <w:p w:rsidR="00F50B51" w:rsidRPr="00F50B51" w:rsidRDefault="00F50B51" w:rsidP="000D398E">
      <w:pPr>
        <w:pStyle w:val="Default"/>
        <w:tabs>
          <w:tab w:val="left" w:pos="720"/>
          <w:tab w:val="left" w:pos="1440"/>
        </w:tabs>
        <w:spacing w:after="20" w:line="360" w:lineRule="auto"/>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(d)</w:t>
      </w:r>
      <w:r>
        <w:rPr>
          <w:rFonts w:ascii="Century Gothic" w:hAnsi="Century Gothic"/>
        </w:rPr>
        <w:tab/>
      </w:r>
      <w:r w:rsidRPr="00F50B51">
        <w:rPr>
          <w:rFonts w:ascii="Century Gothic" w:hAnsi="Century Gothic"/>
        </w:rPr>
        <w:t>Unwelcom</w:t>
      </w:r>
      <w:r w:rsidR="00A8501A">
        <w:rPr>
          <w:rFonts w:ascii="Century Gothic" w:hAnsi="Century Gothic"/>
        </w:rPr>
        <w:t>e sex related jokes or insults.</w:t>
      </w:r>
    </w:p>
    <w:p w:rsidR="00F50B51" w:rsidRPr="00F50B51" w:rsidRDefault="00F50B51" w:rsidP="000D398E">
      <w:pPr>
        <w:pStyle w:val="Default"/>
        <w:tabs>
          <w:tab w:val="left" w:pos="720"/>
          <w:tab w:val="left" w:pos="1440"/>
          <w:tab w:val="left" w:pos="2160"/>
        </w:tabs>
        <w:spacing w:after="20" w:line="360" w:lineRule="auto"/>
        <w:ind w:left="2160" w:hanging="2160"/>
        <w:jc w:val="both"/>
        <w:rPr>
          <w:rFonts w:ascii="Century Gothic" w:hAnsi="Century Gothic"/>
        </w:rPr>
      </w:pPr>
      <w:r>
        <w:rPr>
          <w:rFonts w:ascii="Century Gothic" w:hAnsi="Century Gothic"/>
        </w:rPr>
        <w:tab/>
      </w:r>
      <w:r w:rsidR="000D398E">
        <w:rPr>
          <w:rFonts w:ascii="Century Gothic" w:hAnsi="Century Gothic"/>
        </w:rPr>
        <w:tab/>
      </w:r>
      <w:r w:rsidRPr="00F50B51">
        <w:rPr>
          <w:rFonts w:ascii="Century Gothic" w:hAnsi="Century Gothic"/>
        </w:rPr>
        <w:t>(e)</w:t>
      </w:r>
      <w:r>
        <w:rPr>
          <w:rFonts w:ascii="Century Gothic" w:hAnsi="Century Gothic"/>
        </w:rPr>
        <w:tab/>
      </w:r>
      <w:r w:rsidRPr="00F50B51">
        <w:rPr>
          <w:rFonts w:ascii="Century Gothic" w:hAnsi="Century Gothic"/>
        </w:rPr>
        <w:t>Unwelcome graphic comments about a person’s body made in their pr</w:t>
      </w:r>
      <w:r w:rsidR="00A8501A">
        <w:rPr>
          <w:rFonts w:ascii="Century Gothic" w:hAnsi="Century Gothic"/>
        </w:rPr>
        <w:t>esence or directed toward them.</w:t>
      </w:r>
    </w:p>
    <w:p w:rsidR="00F50B51" w:rsidRPr="00F50B51" w:rsidRDefault="00F50B51" w:rsidP="000D398E">
      <w:pPr>
        <w:pStyle w:val="Default"/>
        <w:tabs>
          <w:tab w:val="left" w:pos="720"/>
          <w:tab w:val="left" w:pos="1440"/>
        </w:tabs>
        <w:spacing w:after="20" w:line="360" w:lineRule="auto"/>
        <w:ind w:left="2160" w:hanging="2160"/>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(f)</w:t>
      </w:r>
      <w:r>
        <w:rPr>
          <w:rFonts w:ascii="Century Gothic" w:hAnsi="Century Gothic"/>
        </w:rPr>
        <w:tab/>
      </w:r>
      <w:r w:rsidRPr="00F50B51">
        <w:rPr>
          <w:rFonts w:ascii="Century Gothic" w:hAnsi="Century Gothic"/>
        </w:rPr>
        <w:t>Unwelcome and in-appropriate enqui</w:t>
      </w:r>
      <w:r w:rsidR="00A8501A">
        <w:rPr>
          <w:rFonts w:ascii="Century Gothic" w:hAnsi="Century Gothic"/>
        </w:rPr>
        <w:t>ries about a person’s sex life.</w:t>
      </w:r>
    </w:p>
    <w:p w:rsidR="00F50B51" w:rsidRPr="00F50B51" w:rsidRDefault="00F50B51" w:rsidP="000D398E">
      <w:pPr>
        <w:pStyle w:val="Default"/>
        <w:tabs>
          <w:tab w:val="left" w:pos="720"/>
          <w:tab w:val="left" w:pos="1440"/>
        </w:tabs>
        <w:spacing w:after="20" w:line="360" w:lineRule="auto"/>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(g)</w:t>
      </w:r>
      <w:r>
        <w:rPr>
          <w:rFonts w:ascii="Century Gothic" w:hAnsi="Century Gothic"/>
        </w:rPr>
        <w:tab/>
      </w:r>
      <w:r w:rsidRPr="00F50B51">
        <w:rPr>
          <w:rFonts w:ascii="Century Gothic" w:hAnsi="Century Gothic"/>
        </w:rPr>
        <w:t xml:space="preserve">Unwelcome whistling directed at a </w:t>
      </w:r>
      <w:r w:rsidR="00A8501A">
        <w:rPr>
          <w:rFonts w:ascii="Century Gothic" w:hAnsi="Century Gothic"/>
        </w:rPr>
        <w:t>person or group of persons.</w:t>
      </w:r>
    </w:p>
    <w:p w:rsidR="00F50B51" w:rsidRPr="00F50B51" w:rsidRDefault="00F50B51" w:rsidP="000D398E">
      <w:pPr>
        <w:pStyle w:val="Default"/>
        <w:tabs>
          <w:tab w:val="left" w:pos="720"/>
          <w:tab w:val="left" w:pos="1440"/>
        </w:tabs>
        <w:spacing w:after="20" w:line="360" w:lineRule="auto"/>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(h)</w:t>
      </w:r>
      <w:r>
        <w:rPr>
          <w:rFonts w:ascii="Century Gothic" w:hAnsi="Century Gothic"/>
        </w:rPr>
        <w:tab/>
      </w:r>
      <w:r w:rsidRPr="00F50B51">
        <w:rPr>
          <w:rFonts w:ascii="Century Gothic" w:hAnsi="Century Gothic"/>
        </w:rPr>
        <w:t>Unwelcome jokes that caus</w:t>
      </w:r>
      <w:r w:rsidR="00A8501A">
        <w:rPr>
          <w:rFonts w:ascii="Century Gothic" w:hAnsi="Century Gothic"/>
        </w:rPr>
        <w:t>e awkwardness or embarrassment.</w:t>
      </w:r>
    </w:p>
    <w:p w:rsidR="00F50B51" w:rsidRPr="00F50B51" w:rsidRDefault="00F50B51" w:rsidP="000D398E">
      <w:pPr>
        <w:pStyle w:val="Default"/>
        <w:tabs>
          <w:tab w:val="left" w:pos="720"/>
          <w:tab w:val="left" w:pos="1440"/>
        </w:tabs>
        <w:spacing w:after="20" w:line="360" w:lineRule="auto"/>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w:t>
      </w:r>
      <w:proofErr w:type="spellStart"/>
      <w:r w:rsidRPr="00F50B51">
        <w:rPr>
          <w:rFonts w:ascii="Century Gothic" w:hAnsi="Century Gothic"/>
        </w:rPr>
        <w:t>i</w:t>
      </w:r>
      <w:proofErr w:type="spellEnd"/>
      <w:r w:rsidRPr="00F50B51">
        <w:rPr>
          <w:rFonts w:ascii="Century Gothic" w:hAnsi="Century Gothic"/>
        </w:rPr>
        <w:t>)</w:t>
      </w:r>
      <w:r>
        <w:rPr>
          <w:rFonts w:ascii="Century Gothic" w:hAnsi="Century Gothic"/>
        </w:rPr>
        <w:tab/>
      </w:r>
      <w:r w:rsidRPr="00F50B51">
        <w:rPr>
          <w:rFonts w:ascii="Century Gothic" w:hAnsi="Century Gothic"/>
        </w:rPr>
        <w:t xml:space="preserve"> Comments </w:t>
      </w:r>
      <w:r w:rsidR="00A8501A">
        <w:rPr>
          <w:rFonts w:ascii="Century Gothic" w:hAnsi="Century Gothic"/>
        </w:rPr>
        <w:t>about a person’s sexual habits.</w:t>
      </w:r>
    </w:p>
    <w:p w:rsidR="00F50B51" w:rsidRPr="00F50B51" w:rsidRDefault="00F50B51" w:rsidP="000D398E">
      <w:pPr>
        <w:pStyle w:val="Default"/>
        <w:tabs>
          <w:tab w:val="left" w:pos="720"/>
          <w:tab w:val="left" w:pos="1440"/>
        </w:tabs>
        <w:spacing w:after="20" w:line="360" w:lineRule="auto"/>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(j)</w:t>
      </w:r>
      <w:r>
        <w:rPr>
          <w:rFonts w:ascii="Century Gothic" w:hAnsi="Century Gothic"/>
        </w:rPr>
        <w:tab/>
      </w:r>
      <w:r w:rsidR="00A8501A">
        <w:rPr>
          <w:rFonts w:ascii="Century Gothic" w:hAnsi="Century Gothic"/>
        </w:rPr>
        <w:t>Verbal threats or abuse.</w:t>
      </w:r>
    </w:p>
    <w:p w:rsidR="00F50B51" w:rsidRPr="00F50B51" w:rsidRDefault="00F50B51" w:rsidP="000D398E">
      <w:pPr>
        <w:pStyle w:val="Default"/>
        <w:tabs>
          <w:tab w:val="left" w:pos="720"/>
          <w:tab w:val="left" w:pos="1440"/>
        </w:tabs>
        <w:spacing w:line="360" w:lineRule="auto"/>
        <w:jc w:val="both"/>
        <w:rPr>
          <w:rFonts w:ascii="Century Gothic" w:hAnsi="Century Gothic"/>
        </w:rPr>
      </w:pPr>
      <w:r>
        <w:rPr>
          <w:rFonts w:ascii="Century Gothic" w:hAnsi="Century Gothic"/>
        </w:rPr>
        <w:tab/>
      </w:r>
      <w:r>
        <w:rPr>
          <w:rFonts w:ascii="Century Gothic" w:hAnsi="Century Gothic"/>
        </w:rPr>
        <w:tab/>
        <w:t>(k)</w:t>
      </w:r>
      <w:r>
        <w:rPr>
          <w:rFonts w:ascii="Century Gothic" w:hAnsi="Century Gothic"/>
        </w:rPr>
        <w:tab/>
      </w:r>
      <w:r w:rsidRPr="00F50B51">
        <w:rPr>
          <w:rFonts w:ascii="Century Gothic" w:hAnsi="Century Gothic"/>
        </w:rPr>
        <w:t>Unwelcome telepho</w:t>
      </w:r>
      <w:r w:rsidR="00A8501A">
        <w:rPr>
          <w:rFonts w:ascii="Century Gothic" w:hAnsi="Century Gothic"/>
        </w:rPr>
        <w:t>ne calls with sexual overtones.</w:t>
      </w:r>
    </w:p>
    <w:p w:rsidR="00F50B51" w:rsidRPr="00F50B51" w:rsidRDefault="00F50B51" w:rsidP="000D398E">
      <w:pPr>
        <w:pStyle w:val="Default"/>
        <w:tabs>
          <w:tab w:val="left" w:pos="720"/>
        </w:tabs>
        <w:spacing w:line="360" w:lineRule="auto"/>
        <w:jc w:val="both"/>
        <w:rPr>
          <w:rFonts w:ascii="Century Gothic" w:hAnsi="Century Gothic"/>
        </w:rPr>
      </w:pPr>
    </w:p>
    <w:p w:rsidR="00F50B51" w:rsidRPr="00F50B51" w:rsidRDefault="00F50B51" w:rsidP="000D398E">
      <w:pPr>
        <w:pStyle w:val="Default"/>
        <w:tabs>
          <w:tab w:val="left" w:pos="720"/>
        </w:tabs>
        <w:spacing w:line="360" w:lineRule="auto"/>
        <w:jc w:val="both"/>
        <w:rPr>
          <w:rFonts w:ascii="Century Gothic" w:hAnsi="Century Gothic"/>
        </w:rPr>
      </w:pPr>
      <w:r>
        <w:rPr>
          <w:rFonts w:ascii="Century Gothic" w:hAnsi="Century Gothic"/>
          <w:b/>
          <w:bCs/>
        </w:rPr>
        <w:tab/>
      </w:r>
      <w:r w:rsidRPr="00F50B51">
        <w:rPr>
          <w:rFonts w:ascii="Century Gothic" w:hAnsi="Century Gothic"/>
          <w:b/>
          <w:bCs/>
        </w:rPr>
        <w:t>4.2</w:t>
      </w:r>
      <w:r>
        <w:rPr>
          <w:rFonts w:ascii="Century Gothic" w:hAnsi="Century Gothic"/>
          <w:b/>
          <w:bCs/>
        </w:rPr>
        <w:tab/>
      </w:r>
      <w:r w:rsidRPr="00F50B51">
        <w:rPr>
          <w:rFonts w:ascii="Century Gothic" w:hAnsi="Century Gothic"/>
          <w:b/>
          <w:bCs/>
        </w:rPr>
        <w:t xml:space="preserve"> Gestures and other non-verbal </w:t>
      </w:r>
      <w:r w:rsidR="00A8501A">
        <w:rPr>
          <w:rFonts w:ascii="Century Gothic" w:hAnsi="Century Gothic"/>
          <w:b/>
          <w:bCs/>
        </w:rPr>
        <w:t>behaviour</w:t>
      </w:r>
    </w:p>
    <w:p w:rsidR="00F50B51" w:rsidRPr="00F50B51" w:rsidRDefault="00F50B51" w:rsidP="000D398E">
      <w:pPr>
        <w:pStyle w:val="Default"/>
        <w:tabs>
          <w:tab w:val="left" w:pos="720"/>
        </w:tabs>
        <w:spacing w:after="20" w:line="360" w:lineRule="auto"/>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(a)</w:t>
      </w:r>
      <w:r>
        <w:rPr>
          <w:rFonts w:ascii="Century Gothic" w:hAnsi="Century Gothic"/>
        </w:rPr>
        <w:tab/>
      </w:r>
      <w:r w:rsidR="00A8501A">
        <w:rPr>
          <w:rFonts w:ascii="Century Gothic" w:hAnsi="Century Gothic"/>
        </w:rPr>
        <w:t>Unwelcome gestures.</w:t>
      </w:r>
    </w:p>
    <w:p w:rsidR="00F50B51" w:rsidRPr="00F50B51" w:rsidRDefault="00F50B51" w:rsidP="000D398E">
      <w:pPr>
        <w:pStyle w:val="Default"/>
        <w:tabs>
          <w:tab w:val="left" w:pos="720"/>
        </w:tabs>
        <w:spacing w:after="20" w:line="360" w:lineRule="auto"/>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(b)</w:t>
      </w:r>
      <w:r>
        <w:rPr>
          <w:rFonts w:ascii="Century Gothic" w:hAnsi="Century Gothic"/>
        </w:rPr>
        <w:tab/>
      </w:r>
      <w:r w:rsidR="00A8501A">
        <w:rPr>
          <w:rFonts w:ascii="Century Gothic" w:hAnsi="Century Gothic"/>
        </w:rPr>
        <w:t>Indecent exposure.</w:t>
      </w:r>
    </w:p>
    <w:p w:rsidR="00F50B51" w:rsidRPr="00F50B51" w:rsidRDefault="00F50B51" w:rsidP="000D398E">
      <w:pPr>
        <w:pStyle w:val="Default"/>
        <w:tabs>
          <w:tab w:val="left" w:pos="1440"/>
        </w:tabs>
        <w:spacing w:after="20" w:line="360" w:lineRule="auto"/>
        <w:ind w:left="2160" w:hanging="2160"/>
        <w:jc w:val="both"/>
        <w:rPr>
          <w:rFonts w:ascii="Century Gothic" w:hAnsi="Century Gothic"/>
        </w:rPr>
      </w:pPr>
      <w:r>
        <w:rPr>
          <w:rFonts w:ascii="Century Gothic" w:hAnsi="Century Gothic"/>
        </w:rPr>
        <w:tab/>
      </w:r>
      <w:r w:rsidRPr="00F50B51">
        <w:rPr>
          <w:rFonts w:ascii="Century Gothic" w:hAnsi="Century Gothic"/>
        </w:rPr>
        <w:t>(c)</w:t>
      </w:r>
      <w:r>
        <w:rPr>
          <w:rFonts w:ascii="Century Gothic" w:hAnsi="Century Gothic"/>
        </w:rPr>
        <w:tab/>
      </w:r>
      <w:r w:rsidRPr="00F50B51">
        <w:rPr>
          <w:rFonts w:ascii="Century Gothic" w:hAnsi="Century Gothic"/>
        </w:rPr>
        <w:t>The unwelcome display of sexually explicit/un</w:t>
      </w:r>
      <w:r w:rsidR="00A8501A">
        <w:rPr>
          <w:rFonts w:ascii="Century Gothic" w:hAnsi="Century Gothic"/>
        </w:rPr>
        <w:t>desirable pictures and objects.</w:t>
      </w:r>
    </w:p>
    <w:p w:rsidR="00F50B51" w:rsidRPr="00F50B51" w:rsidRDefault="00F50B51" w:rsidP="000D398E">
      <w:pPr>
        <w:pStyle w:val="Default"/>
        <w:tabs>
          <w:tab w:val="left" w:pos="720"/>
        </w:tabs>
        <w:spacing w:line="360" w:lineRule="auto"/>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(d)</w:t>
      </w:r>
      <w:r>
        <w:rPr>
          <w:rFonts w:ascii="Century Gothic" w:hAnsi="Century Gothic"/>
        </w:rPr>
        <w:tab/>
      </w:r>
      <w:r w:rsidRPr="00F50B51">
        <w:rPr>
          <w:rFonts w:ascii="Century Gothic" w:hAnsi="Century Gothic"/>
        </w:rPr>
        <w:t>Per</w:t>
      </w:r>
      <w:r w:rsidR="00A8501A">
        <w:rPr>
          <w:rFonts w:ascii="Century Gothic" w:hAnsi="Century Gothic"/>
        </w:rPr>
        <w:t>sistent and unwelcome flirting.</w:t>
      </w:r>
    </w:p>
    <w:p w:rsidR="00F50B51" w:rsidRPr="00F50B51" w:rsidRDefault="00F50B51" w:rsidP="000D398E">
      <w:pPr>
        <w:pStyle w:val="Default"/>
        <w:tabs>
          <w:tab w:val="left" w:pos="720"/>
        </w:tabs>
        <w:spacing w:line="360" w:lineRule="auto"/>
        <w:jc w:val="both"/>
        <w:rPr>
          <w:rFonts w:ascii="Century Gothic" w:hAnsi="Century Gothic"/>
        </w:rPr>
      </w:pPr>
    </w:p>
    <w:p w:rsidR="00F50B51" w:rsidRPr="00F50B51" w:rsidRDefault="00F50B51" w:rsidP="000D398E">
      <w:pPr>
        <w:pStyle w:val="Default"/>
        <w:tabs>
          <w:tab w:val="left" w:pos="720"/>
        </w:tabs>
        <w:spacing w:line="360" w:lineRule="auto"/>
        <w:jc w:val="both"/>
        <w:rPr>
          <w:rFonts w:ascii="Century Gothic" w:hAnsi="Century Gothic"/>
        </w:rPr>
      </w:pPr>
      <w:r>
        <w:rPr>
          <w:rFonts w:ascii="Century Gothic" w:hAnsi="Century Gothic"/>
          <w:b/>
          <w:bCs/>
        </w:rPr>
        <w:tab/>
      </w:r>
      <w:r w:rsidRPr="00F50B51">
        <w:rPr>
          <w:rFonts w:ascii="Century Gothic" w:hAnsi="Century Gothic"/>
          <w:b/>
          <w:bCs/>
        </w:rPr>
        <w:t>4.3</w:t>
      </w:r>
      <w:r>
        <w:rPr>
          <w:rFonts w:ascii="Century Gothic" w:hAnsi="Century Gothic"/>
          <w:b/>
          <w:bCs/>
        </w:rPr>
        <w:tab/>
      </w:r>
      <w:r w:rsidR="00A8501A">
        <w:rPr>
          <w:rFonts w:ascii="Century Gothic" w:hAnsi="Century Gothic"/>
          <w:b/>
          <w:bCs/>
        </w:rPr>
        <w:t>Visual sexual harassment</w:t>
      </w:r>
    </w:p>
    <w:p w:rsidR="00F50B51" w:rsidRPr="00F50B51" w:rsidRDefault="00F50B51" w:rsidP="000D398E">
      <w:pPr>
        <w:pStyle w:val="Default"/>
        <w:tabs>
          <w:tab w:val="left" w:pos="720"/>
          <w:tab w:val="left" w:pos="1440"/>
        </w:tabs>
        <w:spacing w:line="360" w:lineRule="auto"/>
        <w:ind w:left="2160" w:hanging="2160"/>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(a)</w:t>
      </w:r>
      <w:r>
        <w:rPr>
          <w:rFonts w:ascii="Century Gothic" w:hAnsi="Century Gothic"/>
        </w:rPr>
        <w:tab/>
      </w:r>
      <w:r w:rsidRPr="00F50B51">
        <w:rPr>
          <w:rFonts w:ascii="Century Gothic" w:hAnsi="Century Gothic"/>
        </w:rPr>
        <w:t>A public display of pornographic or other offensive, derogatory and/or sexually explicit pictures, photographs, cartoons, drawin</w:t>
      </w:r>
      <w:r w:rsidR="00A8501A">
        <w:rPr>
          <w:rFonts w:ascii="Century Gothic" w:hAnsi="Century Gothic"/>
        </w:rPr>
        <w:t>gs, symbols and other material.</w:t>
      </w:r>
    </w:p>
    <w:p w:rsidR="00F50B51" w:rsidRPr="00F50B51" w:rsidRDefault="00F50B51" w:rsidP="000D398E">
      <w:pPr>
        <w:pStyle w:val="Default"/>
        <w:tabs>
          <w:tab w:val="left" w:pos="720"/>
        </w:tabs>
        <w:spacing w:after="20" w:line="360" w:lineRule="auto"/>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(b)</w:t>
      </w:r>
      <w:r>
        <w:rPr>
          <w:rFonts w:ascii="Century Gothic" w:hAnsi="Century Gothic"/>
        </w:rPr>
        <w:tab/>
      </w:r>
      <w:r w:rsidRPr="00F50B51">
        <w:rPr>
          <w:rFonts w:ascii="Century Gothic" w:hAnsi="Century Gothic"/>
        </w:rPr>
        <w:t>Showing of pornographic or sexu</w:t>
      </w:r>
      <w:r w:rsidR="00A8501A">
        <w:rPr>
          <w:rFonts w:ascii="Century Gothic" w:hAnsi="Century Gothic"/>
        </w:rPr>
        <w:t>ally explicit movies or slides.</w:t>
      </w:r>
    </w:p>
    <w:p w:rsidR="00F50B51" w:rsidRPr="00F50B51" w:rsidRDefault="00F50B51" w:rsidP="000D398E">
      <w:pPr>
        <w:pStyle w:val="Default"/>
        <w:tabs>
          <w:tab w:val="left" w:pos="720"/>
        </w:tabs>
        <w:spacing w:line="360" w:lineRule="auto"/>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(c)</w:t>
      </w:r>
      <w:r>
        <w:rPr>
          <w:rFonts w:ascii="Century Gothic" w:hAnsi="Century Gothic"/>
        </w:rPr>
        <w:tab/>
      </w:r>
      <w:r w:rsidRPr="00F50B51">
        <w:rPr>
          <w:rFonts w:ascii="Century Gothic" w:hAnsi="Century Gothic"/>
        </w:rPr>
        <w:t>Indecent exposure of p</w:t>
      </w:r>
      <w:r w:rsidR="00A8501A">
        <w:rPr>
          <w:rFonts w:ascii="Century Gothic" w:hAnsi="Century Gothic"/>
        </w:rPr>
        <w:t>rivate parts in view of others.</w:t>
      </w:r>
    </w:p>
    <w:p w:rsidR="00966B18" w:rsidRDefault="00F50B51" w:rsidP="00966B18">
      <w:pPr>
        <w:pStyle w:val="Default"/>
        <w:tabs>
          <w:tab w:val="left" w:pos="720"/>
          <w:tab w:val="left" w:pos="1440"/>
        </w:tabs>
        <w:spacing w:line="360" w:lineRule="auto"/>
        <w:ind w:left="2160" w:hanging="2160"/>
        <w:jc w:val="both"/>
        <w:rPr>
          <w:rFonts w:ascii="Century Gothic" w:hAnsi="Century Gothic"/>
        </w:rPr>
      </w:pPr>
      <w:r>
        <w:rPr>
          <w:rFonts w:ascii="Century Gothic" w:hAnsi="Century Gothic"/>
        </w:rPr>
        <w:lastRenderedPageBreak/>
        <w:tab/>
      </w:r>
      <w:r>
        <w:rPr>
          <w:rFonts w:ascii="Century Gothic" w:hAnsi="Century Gothic"/>
        </w:rPr>
        <w:tab/>
      </w:r>
      <w:r w:rsidRPr="00F50B51">
        <w:rPr>
          <w:rFonts w:ascii="Century Gothic" w:hAnsi="Century Gothic"/>
        </w:rPr>
        <w:t>(d)</w:t>
      </w:r>
      <w:r>
        <w:rPr>
          <w:rFonts w:ascii="Century Gothic" w:hAnsi="Century Gothic"/>
        </w:rPr>
        <w:tab/>
      </w:r>
      <w:r w:rsidRPr="00F50B51">
        <w:rPr>
          <w:rFonts w:ascii="Century Gothic" w:hAnsi="Century Gothic"/>
        </w:rPr>
        <w:t>Displaying / sourcing offensive material / jokes on PC’s and / or e-mailing su</w:t>
      </w:r>
      <w:r w:rsidR="00A8501A">
        <w:rPr>
          <w:rFonts w:ascii="Century Gothic" w:hAnsi="Century Gothic"/>
        </w:rPr>
        <w:t>ch material to other employees.</w:t>
      </w:r>
    </w:p>
    <w:p w:rsidR="00966B18" w:rsidRDefault="00966B18" w:rsidP="00966B18">
      <w:pPr>
        <w:pStyle w:val="Default"/>
        <w:tabs>
          <w:tab w:val="left" w:pos="720"/>
          <w:tab w:val="left" w:pos="1440"/>
        </w:tabs>
        <w:spacing w:line="360" w:lineRule="auto"/>
        <w:ind w:left="2160" w:hanging="2160"/>
        <w:jc w:val="both"/>
        <w:rPr>
          <w:rFonts w:ascii="Century Gothic" w:hAnsi="Century Gothic"/>
        </w:rPr>
      </w:pPr>
    </w:p>
    <w:p w:rsidR="00F50B51" w:rsidRPr="00F50B51" w:rsidRDefault="00F50B51" w:rsidP="00966B18">
      <w:pPr>
        <w:pStyle w:val="Default"/>
        <w:tabs>
          <w:tab w:val="left" w:pos="720"/>
          <w:tab w:val="left" w:pos="1440"/>
        </w:tabs>
        <w:spacing w:line="360" w:lineRule="auto"/>
        <w:ind w:left="2160" w:hanging="2160"/>
        <w:jc w:val="both"/>
        <w:rPr>
          <w:rFonts w:ascii="Century Gothic" w:hAnsi="Century Gothic"/>
        </w:rPr>
      </w:pPr>
      <w:r>
        <w:rPr>
          <w:rFonts w:ascii="Century Gothic" w:hAnsi="Century Gothic"/>
          <w:b/>
          <w:bCs/>
        </w:rPr>
        <w:tab/>
      </w:r>
      <w:r w:rsidRPr="00F50B51">
        <w:rPr>
          <w:rFonts w:ascii="Century Gothic" w:hAnsi="Century Gothic"/>
          <w:b/>
          <w:bCs/>
        </w:rPr>
        <w:t>4.4</w:t>
      </w:r>
      <w:r>
        <w:rPr>
          <w:rFonts w:ascii="Century Gothic" w:hAnsi="Century Gothic"/>
          <w:b/>
          <w:bCs/>
        </w:rPr>
        <w:tab/>
      </w:r>
      <w:r w:rsidR="00A8501A">
        <w:rPr>
          <w:rFonts w:ascii="Century Gothic" w:hAnsi="Century Gothic"/>
          <w:b/>
          <w:bCs/>
        </w:rPr>
        <w:t>Physical behavior</w:t>
      </w:r>
    </w:p>
    <w:p w:rsidR="00F50B51" w:rsidRPr="00F50B51" w:rsidRDefault="00F50B51" w:rsidP="000D398E">
      <w:pPr>
        <w:pStyle w:val="Default"/>
        <w:tabs>
          <w:tab w:val="left" w:pos="720"/>
          <w:tab w:val="left" w:pos="1440"/>
        </w:tabs>
        <w:spacing w:line="360" w:lineRule="auto"/>
        <w:ind w:left="2160" w:hanging="2160"/>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(a)</w:t>
      </w:r>
      <w:r w:rsidR="000D398E">
        <w:rPr>
          <w:rFonts w:ascii="Century Gothic" w:hAnsi="Century Gothic"/>
        </w:rPr>
        <w:tab/>
      </w:r>
      <w:r w:rsidRPr="00F50B51">
        <w:rPr>
          <w:rFonts w:ascii="Century Gothic" w:hAnsi="Century Gothic"/>
        </w:rPr>
        <w:t>All unwanted physical contact, ranging from touching to sexual assault and rape, and includes a strip search by or in th</w:t>
      </w:r>
      <w:r w:rsidR="00A8501A">
        <w:rPr>
          <w:rFonts w:ascii="Century Gothic" w:hAnsi="Century Gothic"/>
        </w:rPr>
        <w:t>e presence of the opposite sex.</w:t>
      </w:r>
    </w:p>
    <w:p w:rsidR="00F50B51" w:rsidRPr="00F50B51" w:rsidRDefault="00F50B51" w:rsidP="000D398E">
      <w:pPr>
        <w:pStyle w:val="Default"/>
        <w:tabs>
          <w:tab w:val="left" w:pos="720"/>
        </w:tabs>
        <w:spacing w:line="360" w:lineRule="auto"/>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(b)</w:t>
      </w:r>
      <w:r w:rsidR="000D398E">
        <w:rPr>
          <w:rFonts w:ascii="Century Gothic" w:hAnsi="Century Gothic"/>
        </w:rPr>
        <w:tab/>
      </w:r>
      <w:r w:rsidRPr="00F50B51">
        <w:rPr>
          <w:rFonts w:ascii="Century Gothic" w:hAnsi="Century Gothic"/>
        </w:rPr>
        <w:t>Attempted</w:t>
      </w:r>
      <w:r w:rsidR="00A8501A">
        <w:rPr>
          <w:rFonts w:ascii="Century Gothic" w:hAnsi="Century Gothic"/>
        </w:rPr>
        <w:t xml:space="preserve"> or actual kissing or fondling.</w:t>
      </w:r>
    </w:p>
    <w:p w:rsidR="00F50B51" w:rsidRPr="00A3511A" w:rsidRDefault="00F50B51" w:rsidP="000D398E">
      <w:pPr>
        <w:pStyle w:val="Default"/>
        <w:tabs>
          <w:tab w:val="left" w:pos="720"/>
        </w:tabs>
        <w:spacing w:line="360" w:lineRule="auto"/>
        <w:jc w:val="both"/>
        <w:rPr>
          <w:rFonts w:ascii="Century Gothic" w:hAnsi="Century Gothic"/>
          <w:bCs/>
        </w:rPr>
      </w:pPr>
    </w:p>
    <w:p w:rsidR="00F50B51" w:rsidRPr="00F50B51" w:rsidRDefault="00F50B51" w:rsidP="000D398E">
      <w:pPr>
        <w:pStyle w:val="Default"/>
        <w:tabs>
          <w:tab w:val="left" w:pos="720"/>
        </w:tabs>
        <w:spacing w:line="360" w:lineRule="auto"/>
        <w:jc w:val="both"/>
        <w:rPr>
          <w:rFonts w:ascii="Century Gothic" w:hAnsi="Century Gothic"/>
        </w:rPr>
      </w:pPr>
      <w:r>
        <w:rPr>
          <w:rFonts w:ascii="Century Gothic" w:hAnsi="Century Gothic"/>
          <w:b/>
          <w:bCs/>
        </w:rPr>
        <w:tab/>
      </w:r>
      <w:r w:rsidRPr="00F50B51">
        <w:rPr>
          <w:rFonts w:ascii="Century Gothic" w:hAnsi="Century Gothic"/>
          <w:b/>
          <w:bCs/>
        </w:rPr>
        <w:t>4.5</w:t>
      </w:r>
      <w:r>
        <w:rPr>
          <w:rFonts w:ascii="Century Gothic" w:hAnsi="Century Gothic"/>
          <w:b/>
          <w:bCs/>
        </w:rPr>
        <w:tab/>
      </w:r>
      <w:r w:rsidRPr="00F50B51">
        <w:rPr>
          <w:rFonts w:ascii="Century Gothic" w:hAnsi="Century Gothic"/>
          <w:b/>
          <w:bCs/>
        </w:rPr>
        <w:t>Psychological sexual behavior</w:t>
      </w:r>
    </w:p>
    <w:p w:rsidR="00F50B51" w:rsidRPr="00F50B51" w:rsidRDefault="00F50B51" w:rsidP="00A3511A">
      <w:pPr>
        <w:pStyle w:val="Default"/>
        <w:tabs>
          <w:tab w:val="left" w:pos="720"/>
          <w:tab w:val="left" w:pos="1440"/>
        </w:tabs>
        <w:spacing w:line="360" w:lineRule="auto"/>
        <w:ind w:left="2160" w:hanging="2160"/>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(a)</w:t>
      </w:r>
      <w:r>
        <w:rPr>
          <w:rFonts w:ascii="Century Gothic" w:hAnsi="Century Gothic"/>
        </w:rPr>
        <w:tab/>
      </w:r>
      <w:r w:rsidRPr="00F50B51">
        <w:rPr>
          <w:rFonts w:ascii="Century Gothic" w:hAnsi="Century Gothic"/>
        </w:rPr>
        <w:t>Repeated unwanted social invitation</w:t>
      </w:r>
      <w:r w:rsidR="00A8501A">
        <w:rPr>
          <w:rFonts w:ascii="Century Gothic" w:hAnsi="Century Gothic"/>
        </w:rPr>
        <w:t>s for dinner, drinks or movies.</w:t>
      </w:r>
    </w:p>
    <w:p w:rsidR="00F50B51" w:rsidRPr="00F50B51" w:rsidRDefault="00F50B51" w:rsidP="000D398E">
      <w:pPr>
        <w:pStyle w:val="Default"/>
        <w:tabs>
          <w:tab w:val="left" w:pos="720"/>
        </w:tabs>
        <w:spacing w:after="20" w:line="360" w:lineRule="auto"/>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(b)</w:t>
      </w:r>
      <w:r>
        <w:rPr>
          <w:rFonts w:ascii="Century Gothic" w:hAnsi="Century Gothic"/>
        </w:rPr>
        <w:tab/>
      </w:r>
      <w:r w:rsidRPr="00F50B51">
        <w:rPr>
          <w:rFonts w:ascii="Century Gothic" w:hAnsi="Century Gothic"/>
        </w:rPr>
        <w:t>Sexual favors</w:t>
      </w:r>
      <w:r w:rsidR="00A8501A">
        <w:rPr>
          <w:rFonts w:ascii="Century Gothic" w:hAnsi="Century Gothic"/>
        </w:rPr>
        <w:t>.</w:t>
      </w:r>
    </w:p>
    <w:p w:rsidR="00F50B51" w:rsidRPr="00F50B51" w:rsidRDefault="00F50B51" w:rsidP="00A3511A">
      <w:pPr>
        <w:pStyle w:val="Default"/>
        <w:tabs>
          <w:tab w:val="left" w:pos="720"/>
          <w:tab w:val="left" w:pos="1440"/>
        </w:tabs>
        <w:spacing w:line="360" w:lineRule="auto"/>
        <w:ind w:left="2160" w:hanging="2160"/>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(c)</w:t>
      </w:r>
      <w:r>
        <w:rPr>
          <w:rFonts w:ascii="Century Gothic" w:hAnsi="Century Gothic"/>
        </w:rPr>
        <w:tab/>
      </w:r>
      <w:r w:rsidRPr="00F50B51">
        <w:rPr>
          <w:rFonts w:ascii="Century Gothic" w:hAnsi="Century Gothic"/>
        </w:rPr>
        <w:t>Requiring / requesting a</w:t>
      </w:r>
      <w:r w:rsidR="00966B18">
        <w:rPr>
          <w:rFonts w:ascii="Century Gothic" w:hAnsi="Century Gothic"/>
        </w:rPr>
        <w:t>n employee</w:t>
      </w:r>
      <w:r w:rsidRPr="00F50B51">
        <w:rPr>
          <w:rFonts w:ascii="Century Gothic" w:hAnsi="Century Gothic"/>
        </w:rPr>
        <w:t xml:space="preserve"> to wear sexy, re</w:t>
      </w:r>
      <w:r w:rsidR="00A8501A">
        <w:rPr>
          <w:rFonts w:ascii="Century Gothic" w:hAnsi="Century Gothic"/>
        </w:rPr>
        <w:t>vealing, or suggestive clothes.</w:t>
      </w:r>
    </w:p>
    <w:p w:rsidR="00F50B51" w:rsidRPr="00F50B51" w:rsidRDefault="00F50B51" w:rsidP="000D398E">
      <w:pPr>
        <w:pStyle w:val="Default"/>
        <w:tabs>
          <w:tab w:val="left" w:pos="720"/>
        </w:tabs>
        <w:spacing w:line="360" w:lineRule="auto"/>
        <w:jc w:val="both"/>
        <w:rPr>
          <w:rFonts w:ascii="Century Gothic" w:hAnsi="Century Gothic"/>
        </w:rPr>
      </w:pPr>
    </w:p>
    <w:p w:rsidR="00F50B51" w:rsidRPr="00F50B51" w:rsidRDefault="00F50B51" w:rsidP="000D398E">
      <w:pPr>
        <w:pStyle w:val="Default"/>
        <w:tabs>
          <w:tab w:val="left" w:pos="720"/>
        </w:tabs>
        <w:spacing w:line="360" w:lineRule="auto"/>
        <w:jc w:val="both"/>
        <w:rPr>
          <w:rFonts w:ascii="Century Gothic" w:hAnsi="Century Gothic"/>
        </w:rPr>
      </w:pPr>
      <w:r>
        <w:rPr>
          <w:rFonts w:ascii="Century Gothic" w:hAnsi="Century Gothic"/>
          <w:b/>
          <w:bCs/>
        </w:rPr>
        <w:tab/>
      </w:r>
      <w:r w:rsidRPr="00F50B51">
        <w:rPr>
          <w:rFonts w:ascii="Century Gothic" w:hAnsi="Century Gothic"/>
          <w:b/>
          <w:bCs/>
        </w:rPr>
        <w:t>4.6</w:t>
      </w:r>
      <w:r>
        <w:rPr>
          <w:rFonts w:ascii="Century Gothic" w:hAnsi="Century Gothic"/>
          <w:b/>
          <w:bCs/>
        </w:rPr>
        <w:tab/>
      </w:r>
      <w:r w:rsidR="00A8501A">
        <w:rPr>
          <w:rFonts w:ascii="Century Gothic" w:hAnsi="Century Gothic"/>
          <w:b/>
          <w:bCs/>
        </w:rPr>
        <w:t>Quid pro quo harassment</w:t>
      </w:r>
    </w:p>
    <w:p w:rsidR="00F50B51" w:rsidRDefault="00F50B51" w:rsidP="00A3511A">
      <w:pPr>
        <w:pStyle w:val="Default"/>
        <w:tabs>
          <w:tab w:val="left" w:pos="720"/>
        </w:tabs>
        <w:spacing w:line="360" w:lineRule="auto"/>
        <w:ind w:left="1440" w:hanging="1440"/>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 xml:space="preserve">When an employer, </w:t>
      </w:r>
      <w:r w:rsidR="00966B18">
        <w:rPr>
          <w:rFonts w:ascii="Century Gothic" w:hAnsi="Century Gothic"/>
        </w:rPr>
        <w:t>supervisor</w:t>
      </w:r>
      <w:r w:rsidRPr="00F50B51">
        <w:rPr>
          <w:rFonts w:ascii="Century Gothic" w:hAnsi="Century Gothic"/>
        </w:rPr>
        <w:t>, member of management or co-employee undertakes or attempts to influence the process of employment, promotion, training, discipline, dismissal, salary increment or other benefit of an employee or job applicant, in exchange for sexual favors</w:t>
      </w:r>
      <w:r w:rsidR="00A8501A">
        <w:rPr>
          <w:rFonts w:ascii="Century Gothic" w:hAnsi="Century Gothic"/>
        </w:rPr>
        <w:t>.</w:t>
      </w:r>
    </w:p>
    <w:p w:rsidR="00F50B51" w:rsidRPr="00F50B51" w:rsidRDefault="00F50B51" w:rsidP="000D398E">
      <w:pPr>
        <w:pStyle w:val="Default"/>
        <w:tabs>
          <w:tab w:val="left" w:pos="720"/>
        </w:tabs>
        <w:spacing w:line="360" w:lineRule="auto"/>
        <w:jc w:val="both"/>
        <w:rPr>
          <w:rFonts w:ascii="Century Gothic" w:hAnsi="Century Gothic"/>
        </w:rPr>
      </w:pPr>
    </w:p>
    <w:p w:rsidR="00F50B51" w:rsidRPr="00F50B51" w:rsidRDefault="00F50B51" w:rsidP="000D398E">
      <w:pPr>
        <w:pStyle w:val="Default"/>
        <w:tabs>
          <w:tab w:val="left" w:pos="720"/>
          <w:tab w:val="left" w:pos="1440"/>
          <w:tab w:val="left" w:pos="2160"/>
        </w:tabs>
        <w:spacing w:line="360" w:lineRule="auto"/>
        <w:jc w:val="both"/>
        <w:rPr>
          <w:rFonts w:ascii="Century Gothic" w:hAnsi="Century Gothic"/>
        </w:rPr>
      </w:pPr>
      <w:r>
        <w:rPr>
          <w:rFonts w:ascii="Century Gothic" w:hAnsi="Century Gothic"/>
          <w:b/>
          <w:bCs/>
        </w:rPr>
        <w:tab/>
      </w:r>
      <w:r w:rsidRPr="00F50B51">
        <w:rPr>
          <w:rFonts w:ascii="Century Gothic" w:hAnsi="Century Gothic"/>
          <w:b/>
          <w:bCs/>
        </w:rPr>
        <w:t>4.7</w:t>
      </w:r>
      <w:r>
        <w:rPr>
          <w:rFonts w:ascii="Century Gothic" w:hAnsi="Century Gothic"/>
          <w:b/>
          <w:bCs/>
        </w:rPr>
        <w:tab/>
      </w:r>
      <w:r w:rsidRPr="00F50B51">
        <w:rPr>
          <w:rFonts w:ascii="Century Gothic" w:hAnsi="Century Gothic"/>
          <w:b/>
          <w:bCs/>
        </w:rPr>
        <w:t>Sexual favoritism</w:t>
      </w:r>
    </w:p>
    <w:p w:rsidR="00F50B51" w:rsidRDefault="00F50B51" w:rsidP="00A3511A">
      <w:pPr>
        <w:pStyle w:val="Default"/>
        <w:tabs>
          <w:tab w:val="left" w:pos="720"/>
        </w:tabs>
        <w:spacing w:line="360" w:lineRule="auto"/>
        <w:ind w:left="1440" w:hanging="1440"/>
        <w:jc w:val="both"/>
        <w:rPr>
          <w:rFonts w:ascii="Century Gothic" w:hAnsi="Century Gothic"/>
        </w:rPr>
      </w:pPr>
      <w:r>
        <w:rPr>
          <w:rFonts w:ascii="Century Gothic" w:hAnsi="Century Gothic"/>
        </w:rPr>
        <w:tab/>
      </w:r>
      <w:r>
        <w:rPr>
          <w:rFonts w:ascii="Century Gothic" w:hAnsi="Century Gothic"/>
        </w:rPr>
        <w:tab/>
      </w:r>
      <w:r w:rsidR="00A3511A">
        <w:rPr>
          <w:rFonts w:ascii="Century Gothic" w:hAnsi="Century Gothic"/>
        </w:rPr>
        <w:t>Sexual favoritism e</w:t>
      </w:r>
      <w:r w:rsidRPr="00F50B51">
        <w:rPr>
          <w:rFonts w:ascii="Century Gothic" w:hAnsi="Century Gothic"/>
        </w:rPr>
        <w:t>xists where a person who is in a position of authority rewards only those who respond to his/her sexual advances, whilst other deserving employees who do not submit themselves to any sexual advances are denied promotions, me</w:t>
      </w:r>
      <w:r w:rsidR="00A8501A">
        <w:rPr>
          <w:rFonts w:ascii="Century Gothic" w:hAnsi="Century Gothic"/>
        </w:rPr>
        <w:t>rit rating or salary increases.</w:t>
      </w:r>
    </w:p>
    <w:p w:rsidR="00F50B51" w:rsidRPr="00F50B51" w:rsidRDefault="00F50B51" w:rsidP="000D398E">
      <w:pPr>
        <w:pStyle w:val="Default"/>
        <w:tabs>
          <w:tab w:val="left" w:pos="720"/>
        </w:tabs>
        <w:spacing w:line="360" w:lineRule="auto"/>
        <w:jc w:val="both"/>
        <w:rPr>
          <w:rFonts w:ascii="Century Gothic" w:hAnsi="Century Gothic"/>
        </w:rPr>
      </w:pPr>
    </w:p>
    <w:p w:rsidR="00F50B51" w:rsidRPr="00F50B51" w:rsidRDefault="00F50B51" w:rsidP="000D398E">
      <w:pPr>
        <w:pStyle w:val="Default"/>
        <w:tabs>
          <w:tab w:val="left" w:pos="720"/>
        </w:tabs>
        <w:spacing w:line="360" w:lineRule="auto"/>
        <w:jc w:val="both"/>
        <w:rPr>
          <w:rFonts w:ascii="Century Gothic" w:hAnsi="Century Gothic"/>
        </w:rPr>
      </w:pPr>
      <w:r>
        <w:rPr>
          <w:rFonts w:ascii="Century Gothic" w:hAnsi="Century Gothic"/>
          <w:b/>
          <w:bCs/>
        </w:rPr>
        <w:tab/>
      </w:r>
      <w:r w:rsidRPr="00F50B51">
        <w:rPr>
          <w:rFonts w:ascii="Century Gothic" w:hAnsi="Century Gothic"/>
          <w:b/>
          <w:bCs/>
        </w:rPr>
        <w:t>4.8</w:t>
      </w:r>
      <w:r>
        <w:rPr>
          <w:rFonts w:ascii="Century Gothic" w:hAnsi="Century Gothic"/>
          <w:b/>
          <w:bCs/>
        </w:rPr>
        <w:tab/>
      </w:r>
      <w:r w:rsidRPr="00F50B51">
        <w:rPr>
          <w:rFonts w:ascii="Century Gothic" w:hAnsi="Century Gothic"/>
          <w:b/>
          <w:bCs/>
        </w:rPr>
        <w:t>Behavior which does n</w:t>
      </w:r>
      <w:r w:rsidR="00A8501A">
        <w:rPr>
          <w:rFonts w:ascii="Century Gothic" w:hAnsi="Century Gothic"/>
          <w:b/>
          <w:bCs/>
        </w:rPr>
        <w:t>ot constitute sexual harassment</w:t>
      </w:r>
    </w:p>
    <w:p w:rsidR="00F50B51" w:rsidRPr="00F50B51" w:rsidRDefault="00F50B51" w:rsidP="000D398E">
      <w:pPr>
        <w:pStyle w:val="Default"/>
        <w:tabs>
          <w:tab w:val="left" w:pos="720"/>
        </w:tabs>
        <w:spacing w:line="360" w:lineRule="auto"/>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 xml:space="preserve">The following would not </w:t>
      </w:r>
      <w:r w:rsidRPr="00966B18">
        <w:rPr>
          <w:rFonts w:ascii="Century Gothic" w:hAnsi="Century Gothic"/>
          <w:i/>
        </w:rPr>
        <w:t>normally</w:t>
      </w:r>
      <w:r w:rsidRPr="00F50B51">
        <w:rPr>
          <w:rFonts w:ascii="Century Gothic" w:hAnsi="Century Gothic"/>
        </w:rPr>
        <w:t xml:space="preserve"> c</w:t>
      </w:r>
      <w:r w:rsidR="00A3511A">
        <w:rPr>
          <w:rFonts w:ascii="Century Gothic" w:hAnsi="Century Gothic"/>
        </w:rPr>
        <w:t>onstitute sexual harassment:-</w:t>
      </w:r>
    </w:p>
    <w:p w:rsidR="00F50B51" w:rsidRPr="00F50B51" w:rsidRDefault="00A8501A" w:rsidP="00966B18">
      <w:pPr>
        <w:pStyle w:val="Default"/>
        <w:numPr>
          <w:ilvl w:val="0"/>
          <w:numId w:val="40"/>
        </w:numPr>
        <w:tabs>
          <w:tab w:val="left" w:pos="720"/>
        </w:tabs>
        <w:spacing w:after="37" w:line="360" w:lineRule="auto"/>
        <w:ind w:left="2160" w:hanging="720"/>
        <w:jc w:val="both"/>
        <w:rPr>
          <w:rFonts w:ascii="Century Gothic" w:hAnsi="Century Gothic"/>
        </w:rPr>
      </w:pPr>
      <w:r>
        <w:rPr>
          <w:rFonts w:ascii="Century Gothic" w:hAnsi="Century Gothic"/>
        </w:rPr>
        <w:t>Occasional compliments.</w:t>
      </w:r>
    </w:p>
    <w:p w:rsidR="00F50B51" w:rsidRPr="00F50B51" w:rsidRDefault="00F50B51" w:rsidP="00966B18">
      <w:pPr>
        <w:pStyle w:val="Default"/>
        <w:numPr>
          <w:ilvl w:val="0"/>
          <w:numId w:val="40"/>
        </w:numPr>
        <w:tabs>
          <w:tab w:val="left" w:pos="720"/>
        </w:tabs>
        <w:spacing w:after="37" w:line="360" w:lineRule="auto"/>
        <w:ind w:left="2160" w:hanging="720"/>
        <w:jc w:val="both"/>
        <w:rPr>
          <w:rFonts w:ascii="Century Gothic" w:hAnsi="Century Gothic"/>
        </w:rPr>
      </w:pPr>
      <w:r w:rsidRPr="00F50B51">
        <w:rPr>
          <w:rFonts w:ascii="Century Gothic" w:hAnsi="Century Gothic"/>
        </w:rPr>
        <w:t xml:space="preserve">Flirtatious banter </w:t>
      </w:r>
      <w:r w:rsidR="00A8501A">
        <w:rPr>
          <w:rFonts w:ascii="Century Gothic" w:hAnsi="Century Gothic"/>
        </w:rPr>
        <w:t>when it is mutually acceptable.</w:t>
      </w:r>
    </w:p>
    <w:p w:rsidR="00F50B51" w:rsidRPr="00F50B51" w:rsidRDefault="00F50B51" w:rsidP="00966B18">
      <w:pPr>
        <w:pStyle w:val="Default"/>
        <w:numPr>
          <w:ilvl w:val="0"/>
          <w:numId w:val="40"/>
        </w:numPr>
        <w:tabs>
          <w:tab w:val="left" w:pos="720"/>
        </w:tabs>
        <w:spacing w:after="37" w:line="360" w:lineRule="auto"/>
        <w:ind w:left="2160" w:hanging="720"/>
        <w:jc w:val="both"/>
        <w:rPr>
          <w:rFonts w:ascii="Century Gothic" w:hAnsi="Century Gothic"/>
        </w:rPr>
      </w:pPr>
      <w:r w:rsidRPr="00F50B51">
        <w:rPr>
          <w:rFonts w:ascii="Century Gothic" w:hAnsi="Century Gothic"/>
        </w:rPr>
        <w:t>Forms of greetings that are deemed acceptable according to</w:t>
      </w:r>
      <w:r w:rsidR="00A8501A">
        <w:rPr>
          <w:rFonts w:ascii="Century Gothic" w:hAnsi="Century Gothic"/>
        </w:rPr>
        <w:t xml:space="preserve"> Company culture and behavior.</w:t>
      </w:r>
    </w:p>
    <w:p w:rsidR="00F50B51" w:rsidRPr="00F50B51" w:rsidRDefault="00F50B51" w:rsidP="00966B18">
      <w:pPr>
        <w:pStyle w:val="Default"/>
        <w:numPr>
          <w:ilvl w:val="0"/>
          <w:numId w:val="40"/>
        </w:numPr>
        <w:tabs>
          <w:tab w:val="left" w:pos="720"/>
        </w:tabs>
        <w:spacing w:line="360" w:lineRule="auto"/>
        <w:ind w:left="2160" w:hanging="720"/>
        <w:jc w:val="both"/>
        <w:rPr>
          <w:rFonts w:ascii="Century Gothic" w:hAnsi="Century Gothic"/>
        </w:rPr>
      </w:pPr>
      <w:r w:rsidRPr="00F50B51">
        <w:rPr>
          <w:rFonts w:ascii="Century Gothic" w:hAnsi="Century Gothic"/>
        </w:rPr>
        <w:t>Occasional jokes or other behaviors whereby the intent is not meant to be offensive, except where the perpetrator should have known that the behavio</w:t>
      </w:r>
      <w:r w:rsidR="00A8501A">
        <w:rPr>
          <w:rFonts w:ascii="Century Gothic" w:hAnsi="Century Gothic"/>
        </w:rPr>
        <w:t>r is regarded as unacceptable.</w:t>
      </w:r>
    </w:p>
    <w:p w:rsidR="00F50B51" w:rsidRPr="00F50B51" w:rsidRDefault="00F50B51" w:rsidP="000D398E">
      <w:pPr>
        <w:pStyle w:val="Default"/>
        <w:tabs>
          <w:tab w:val="left" w:pos="720"/>
        </w:tabs>
        <w:spacing w:line="360" w:lineRule="auto"/>
        <w:jc w:val="both"/>
        <w:rPr>
          <w:rFonts w:ascii="Century Gothic" w:hAnsi="Century Gothic"/>
        </w:rPr>
      </w:pPr>
    </w:p>
    <w:p w:rsidR="00F50B51" w:rsidRPr="000D398E" w:rsidRDefault="00A8501A" w:rsidP="000D398E">
      <w:pPr>
        <w:pStyle w:val="Default"/>
        <w:numPr>
          <w:ilvl w:val="0"/>
          <w:numId w:val="38"/>
        </w:numPr>
        <w:tabs>
          <w:tab w:val="left" w:pos="720"/>
        </w:tabs>
        <w:spacing w:line="360" w:lineRule="auto"/>
        <w:ind w:hanging="720"/>
        <w:jc w:val="both"/>
        <w:rPr>
          <w:rFonts w:ascii="Century Gothic" w:hAnsi="Century Gothic"/>
          <w:b/>
          <w:bCs/>
          <w:color w:val="009999"/>
        </w:rPr>
      </w:pPr>
      <w:r w:rsidRPr="000D398E">
        <w:rPr>
          <w:rFonts w:ascii="Century Gothic" w:hAnsi="Century Gothic"/>
          <w:b/>
          <w:bCs/>
          <w:color w:val="009999"/>
        </w:rPr>
        <w:t>Procedure</w:t>
      </w:r>
    </w:p>
    <w:p w:rsidR="00F50B51" w:rsidRDefault="00F50B51" w:rsidP="00A3511A">
      <w:pPr>
        <w:pStyle w:val="Default"/>
        <w:tabs>
          <w:tab w:val="left" w:pos="720"/>
        </w:tabs>
        <w:spacing w:line="360" w:lineRule="auto"/>
        <w:ind w:left="720" w:hanging="720"/>
        <w:jc w:val="both"/>
        <w:rPr>
          <w:rFonts w:ascii="Century Gothic" w:hAnsi="Century Gothic"/>
        </w:rPr>
      </w:pPr>
      <w:r>
        <w:rPr>
          <w:rFonts w:ascii="Century Gothic" w:hAnsi="Century Gothic"/>
        </w:rPr>
        <w:tab/>
      </w:r>
      <w:r w:rsidRPr="00F50B51">
        <w:rPr>
          <w:rFonts w:ascii="Century Gothic" w:hAnsi="Century Gothic"/>
        </w:rPr>
        <w:t xml:space="preserve">Sexual harassment allegations need not follow the normal Grievance Procedure and will remain as confidential as possible. Any employee who believes that he or she has been the subject of sexual harassment should report the alleged </w:t>
      </w:r>
      <w:r w:rsidR="0094621A">
        <w:rPr>
          <w:rFonts w:ascii="Century Gothic" w:hAnsi="Century Gothic"/>
        </w:rPr>
        <w:t>complaint</w:t>
      </w:r>
      <w:r w:rsidRPr="00F50B51">
        <w:rPr>
          <w:rFonts w:ascii="Century Gothic" w:hAnsi="Century Gothic"/>
        </w:rPr>
        <w:t xml:space="preserve"> immediately in accordance with the following procedure. All information disclosed pursuant to this procedure will be held in strictest confidence, and will only be disclosed on a need-to-know basis in order to inve</w:t>
      </w:r>
      <w:r>
        <w:rPr>
          <w:rFonts w:ascii="Century Gothic" w:hAnsi="Century Gothic"/>
        </w:rPr>
        <w:t>stigate and resolve the matter.</w:t>
      </w:r>
    </w:p>
    <w:p w:rsidR="00A3511A" w:rsidRDefault="00A3511A" w:rsidP="00A3511A">
      <w:pPr>
        <w:pStyle w:val="Default"/>
        <w:tabs>
          <w:tab w:val="left" w:pos="720"/>
        </w:tabs>
        <w:spacing w:line="360" w:lineRule="auto"/>
        <w:ind w:left="720" w:hanging="720"/>
        <w:jc w:val="both"/>
        <w:rPr>
          <w:rFonts w:ascii="Century Gothic" w:hAnsi="Century Gothic"/>
        </w:rPr>
      </w:pPr>
    </w:p>
    <w:p w:rsidR="00F50B51" w:rsidRDefault="00F50B51" w:rsidP="00A3511A">
      <w:pPr>
        <w:pStyle w:val="Default"/>
        <w:tabs>
          <w:tab w:val="left" w:pos="720"/>
        </w:tabs>
        <w:spacing w:line="360" w:lineRule="auto"/>
        <w:ind w:left="720" w:hanging="720"/>
        <w:jc w:val="both"/>
        <w:rPr>
          <w:rFonts w:ascii="Century Gothic" w:hAnsi="Century Gothic"/>
        </w:rPr>
      </w:pPr>
      <w:r>
        <w:rPr>
          <w:rFonts w:ascii="Century Gothic" w:hAnsi="Century Gothic"/>
        </w:rPr>
        <w:tab/>
      </w:r>
      <w:r w:rsidRPr="00F50B51">
        <w:rPr>
          <w:rFonts w:ascii="Century Gothic" w:hAnsi="Century Gothic"/>
        </w:rPr>
        <w:t>Because the immediate supervisor or line manager may be alleged to be involved, the complainant may contact anyone from Human Resources</w:t>
      </w:r>
      <w:r w:rsidR="0094621A">
        <w:rPr>
          <w:rFonts w:ascii="Century Gothic" w:hAnsi="Century Gothic"/>
        </w:rPr>
        <w:t>,</w:t>
      </w:r>
      <w:r w:rsidRPr="00F50B51">
        <w:rPr>
          <w:rFonts w:ascii="Century Gothic" w:hAnsi="Century Gothic"/>
        </w:rPr>
        <w:t xml:space="preserve"> their </w:t>
      </w:r>
      <w:r w:rsidR="0094621A">
        <w:rPr>
          <w:rFonts w:ascii="Century Gothic" w:hAnsi="Century Gothic"/>
        </w:rPr>
        <w:t>employee representative</w:t>
      </w:r>
      <w:r w:rsidRPr="00F50B51">
        <w:rPr>
          <w:rFonts w:ascii="Century Gothic" w:hAnsi="Century Gothic"/>
        </w:rPr>
        <w:t xml:space="preserve"> or the Employee Assistance Programme Coordinator to investigate an allegation. This investigation must be done in consultation with Human Resources or by a ma</w:t>
      </w:r>
      <w:r>
        <w:rPr>
          <w:rFonts w:ascii="Century Gothic" w:hAnsi="Century Gothic"/>
        </w:rPr>
        <w:t>nagement assigned investigator.</w:t>
      </w:r>
    </w:p>
    <w:p w:rsidR="00A3511A" w:rsidRDefault="00A3511A" w:rsidP="00A3511A">
      <w:pPr>
        <w:pStyle w:val="Default"/>
        <w:tabs>
          <w:tab w:val="left" w:pos="720"/>
        </w:tabs>
        <w:spacing w:line="360" w:lineRule="auto"/>
        <w:ind w:left="720" w:hanging="720"/>
        <w:jc w:val="both"/>
        <w:rPr>
          <w:rFonts w:ascii="Century Gothic" w:hAnsi="Century Gothic"/>
        </w:rPr>
      </w:pPr>
    </w:p>
    <w:p w:rsidR="00F50B51" w:rsidRDefault="00F50B51" w:rsidP="00A3511A">
      <w:pPr>
        <w:pStyle w:val="Default"/>
        <w:tabs>
          <w:tab w:val="left" w:pos="720"/>
        </w:tabs>
        <w:spacing w:line="360" w:lineRule="auto"/>
        <w:ind w:left="720" w:hanging="720"/>
        <w:jc w:val="both"/>
        <w:rPr>
          <w:rFonts w:ascii="Century Gothic" w:hAnsi="Century Gothic"/>
        </w:rPr>
      </w:pPr>
      <w:r>
        <w:rPr>
          <w:rFonts w:ascii="Century Gothic" w:hAnsi="Century Gothic"/>
        </w:rPr>
        <w:tab/>
      </w:r>
      <w:r w:rsidRPr="00F50B51">
        <w:rPr>
          <w:rFonts w:ascii="Century Gothic" w:hAnsi="Century Gothic"/>
        </w:rPr>
        <w:t>The investigator would assure the complainant that the allegation details and the complainant’s identity will rema</w:t>
      </w:r>
      <w:r w:rsidR="0094621A">
        <w:rPr>
          <w:rFonts w:ascii="Century Gothic" w:hAnsi="Century Gothic"/>
        </w:rPr>
        <w:t>in as confidential as possible.</w:t>
      </w:r>
    </w:p>
    <w:p w:rsidR="00A3511A" w:rsidRPr="00F50B51" w:rsidRDefault="00A3511A" w:rsidP="00A3511A">
      <w:pPr>
        <w:pStyle w:val="Default"/>
        <w:tabs>
          <w:tab w:val="left" w:pos="720"/>
        </w:tabs>
        <w:spacing w:line="360" w:lineRule="auto"/>
        <w:ind w:left="720" w:hanging="720"/>
        <w:jc w:val="both"/>
        <w:rPr>
          <w:rFonts w:ascii="Century Gothic" w:hAnsi="Century Gothic"/>
        </w:rPr>
      </w:pPr>
    </w:p>
    <w:p w:rsidR="00F50B51" w:rsidRDefault="00A3511A" w:rsidP="00A3511A">
      <w:pPr>
        <w:pStyle w:val="Default"/>
        <w:tabs>
          <w:tab w:val="left" w:pos="720"/>
        </w:tabs>
        <w:spacing w:line="360" w:lineRule="auto"/>
        <w:ind w:left="720" w:hanging="720"/>
        <w:jc w:val="both"/>
        <w:rPr>
          <w:rFonts w:ascii="Century Gothic" w:hAnsi="Century Gothic"/>
        </w:rPr>
      </w:pPr>
      <w:r>
        <w:rPr>
          <w:rFonts w:ascii="Century Gothic" w:hAnsi="Century Gothic"/>
        </w:rPr>
        <w:tab/>
      </w:r>
      <w:r w:rsidR="00F50B51" w:rsidRPr="00F50B51">
        <w:rPr>
          <w:rFonts w:ascii="Century Gothic" w:hAnsi="Century Gothic"/>
        </w:rPr>
        <w:t>The investigator and the complainant should try to agree whether the complainant wishes the matter to be resolved informally or prefers formal disciplinary action to be taken. Pressure should not be put on the complainant to either drop or procee</w:t>
      </w:r>
      <w:r w:rsidR="00F50B51">
        <w:rPr>
          <w:rFonts w:ascii="Century Gothic" w:hAnsi="Century Gothic"/>
        </w:rPr>
        <w:t>d with the complaint/grievance.</w:t>
      </w:r>
    </w:p>
    <w:p w:rsidR="00F50B51" w:rsidRPr="00F50B51" w:rsidRDefault="00F50B51" w:rsidP="000D398E">
      <w:pPr>
        <w:pStyle w:val="Default"/>
        <w:tabs>
          <w:tab w:val="left" w:pos="720"/>
        </w:tabs>
        <w:spacing w:line="360" w:lineRule="auto"/>
        <w:jc w:val="both"/>
        <w:rPr>
          <w:rFonts w:ascii="Century Gothic" w:hAnsi="Century Gothic"/>
        </w:rPr>
      </w:pPr>
    </w:p>
    <w:p w:rsidR="00F50B51" w:rsidRPr="00F50B51" w:rsidRDefault="00F50B51" w:rsidP="000D398E">
      <w:pPr>
        <w:pStyle w:val="Default"/>
        <w:tabs>
          <w:tab w:val="left" w:pos="720"/>
        </w:tabs>
        <w:spacing w:line="360" w:lineRule="auto"/>
        <w:jc w:val="both"/>
        <w:rPr>
          <w:rFonts w:ascii="Century Gothic" w:hAnsi="Century Gothic"/>
        </w:rPr>
      </w:pPr>
      <w:r>
        <w:rPr>
          <w:rFonts w:ascii="Century Gothic" w:hAnsi="Century Gothic"/>
          <w:b/>
          <w:bCs/>
        </w:rPr>
        <w:tab/>
      </w:r>
      <w:r w:rsidRPr="00F50B51">
        <w:rPr>
          <w:rFonts w:ascii="Century Gothic" w:hAnsi="Century Gothic"/>
          <w:b/>
          <w:bCs/>
        </w:rPr>
        <w:t>5.1</w:t>
      </w:r>
      <w:r>
        <w:rPr>
          <w:rFonts w:ascii="Century Gothic" w:hAnsi="Century Gothic"/>
          <w:b/>
          <w:bCs/>
        </w:rPr>
        <w:tab/>
      </w:r>
      <w:r w:rsidR="0094621A">
        <w:rPr>
          <w:rFonts w:ascii="Century Gothic" w:hAnsi="Century Gothic"/>
          <w:b/>
          <w:bCs/>
        </w:rPr>
        <w:t>The Informal Procedure</w:t>
      </w:r>
    </w:p>
    <w:p w:rsidR="00F50B51" w:rsidRDefault="00F50B51" w:rsidP="00A3511A">
      <w:pPr>
        <w:pStyle w:val="Default"/>
        <w:tabs>
          <w:tab w:val="left" w:pos="720"/>
        </w:tabs>
        <w:spacing w:line="360" w:lineRule="auto"/>
        <w:ind w:left="1440" w:hanging="1440"/>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If the complainant prefers informal action, the assigned investigator will call the accused to a private meeting, advise them of the details of the complaint lodged. The investigator will assure the accused that their identity will remain as confidential as possible until the matter is resolved. The investigator must give the accused an opportunity to state their case; explain the outcome that the complainant requests (an informal settlement) and advise the accused of the possible consequences if proved guilty of sexual harassment in</w:t>
      </w:r>
      <w:r w:rsidR="00A8501A">
        <w:rPr>
          <w:rFonts w:ascii="Century Gothic" w:hAnsi="Century Gothic"/>
        </w:rPr>
        <w:t xml:space="preserve"> a formal disciplinary hearing.</w:t>
      </w:r>
    </w:p>
    <w:p w:rsidR="00A3511A" w:rsidRPr="00F50B51" w:rsidRDefault="00A3511A" w:rsidP="00A3511A">
      <w:pPr>
        <w:pStyle w:val="Default"/>
        <w:tabs>
          <w:tab w:val="left" w:pos="720"/>
        </w:tabs>
        <w:spacing w:line="360" w:lineRule="auto"/>
        <w:ind w:left="1440" w:hanging="1440"/>
        <w:jc w:val="both"/>
        <w:rPr>
          <w:rFonts w:ascii="Century Gothic" w:hAnsi="Century Gothic"/>
        </w:rPr>
      </w:pPr>
    </w:p>
    <w:p w:rsidR="00F50B51" w:rsidRDefault="00F50B51" w:rsidP="00A3511A">
      <w:pPr>
        <w:pStyle w:val="Default"/>
        <w:tabs>
          <w:tab w:val="left" w:pos="720"/>
        </w:tabs>
        <w:spacing w:line="360" w:lineRule="auto"/>
        <w:ind w:left="1440" w:hanging="1440"/>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The investigator shall again meet with the complainant, advise him/her of the accused’s response and, if the complainant is satisfied, invite both parties to meet to consider resolving and settling the matter without the nee</w:t>
      </w:r>
      <w:r w:rsidR="00A8501A">
        <w:rPr>
          <w:rFonts w:ascii="Century Gothic" w:hAnsi="Century Gothic"/>
        </w:rPr>
        <w:t>d for formal discipline action.</w:t>
      </w:r>
    </w:p>
    <w:p w:rsidR="00A3511A" w:rsidRPr="00F50B51" w:rsidRDefault="00A3511A" w:rsidP="00A3511A">
      <w:pPr>
        <w:pStyle w:val="Default"/>
        <w:tabs>
          <w:tab w:val="left" w:pos="720"/>
        </w:tabs>
        <w:spacing w:line="360" w:lineRule="auto"/>
        <w:ind w:left="1440" w:hanging="1440"/>
        <w:jc w:val="both"/>
        <w:rPr>
          <w:rFonts w:ascii="Century Gothic" w:hAnsi="Century Gothic"/>
        </w:rPr>
      </w:pPr>
    </w:p>
    <w:p w:rsidR="00F50B51" w:rsidRDefault="00F50B51" w:rsidP="00A3511A">
      <w:pPr>
        <w:pStyle w:val="Default"/>
        <w:tabs>
          <w:tab w:val="left" w:pos="720"/>
        </w:tabs>
        <w:spacing w:line="360" w:lineRule="auto"/>
        <w:ind w:left="1440" w:hanging="1440"/>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The investigator will assess what support and assistance the complainan</w:t>
      </w:r>
      <w:r w:rsidR="00A8501A">
        <w:rPr>
          <w:rFonts w:ascii="Century Gothic" w:hAnsi="Century Gothic"/>
        </w:rPr>
        <w:t>t may require after settlement.</w:t>
      </w:r>
    </w:p>
    <w:p w:rsidR="00A3511A" w:rsidRPr="00F50B51" w:rsidRDefault="00A3511A" w:rsidP="000D398E">
      <w:pPr>
        <w:pStyle w:val="Default"/>
        <w:tabs>
          <w:tab w:val="left" w:pos="720"/>
        </w:tabs>
        <w:spacing w:line="360" w:lineRule="auto"/>
        <w:jc w:val="both"/>
        <w:rPr>
          <w:rFonts w:ascii="Century Gothic" w:hAnsi="Century Gothic"/>
        </w:rPr>
      </w:pPr>
    </w:p>
    <w:p w:rsidR="00F50B51" w:rsidRDefault="00F50B51" w:rsidP="00A3511A">
      <w:pPr>
        <w:pStyle w:val="Default"/>
        <w:tabs>
          <w:tab w:val="left" w:pos="720"/>
        </w:tabs>
        <w:spacing w:line="360" w:lineRule="auto"/>
        <w:ind w:left="1440" w:hanging="1440"/>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 xml:space="preserve">The role of the investigator is that of mediator. On being appraised of the allegations, the investigator may of </w:t>
      </w:r>
      <w:r w:rsidR="0094621A">
        <w:rPr>
          <w:rFonts w:ascii="Century Gothic" w:hAnsi="Century Gothic"/>
        </w:rPr>
        <w:t xml:space="preserve">their own </w:t>
      </w:r>
      <w:r w:rsidRPr="00F50B51">
        <w:rPr>
          <w:rFonts w:ascii="Century Gothic" w:hAnsi="Century Gothic"/>
        </w:rPr>
        <w:t>accord initiate the formal p</w:t>
      </w:r>
      <w:r>
        <w:rPr>
          <w:rFonts w:ascii="Century Gothic" w:hAnsi="Century Gothic"/>
        </w:rPr>
        <w:t>rocedures set out in 5.2 below.</w:t>
      </w:r>
    </w:p>
    <w:p w:rsidR="00F50B51" w:rsidRPr="00F50B51" w:rsidRDefault="00F50B51" w:rsidP="000D398E">
      <w:pPr>
        <w:pStyle w:val="Default"/>
        <w:tabs>
          <w:tab w:val="left" w:pos="720"/>
        </w:tabs>
        <w:spacing w:line="360" w:lineRule="auto"/>
        <w:jc w:val="both"/>
        <w:rPr>
          <w:rFonts w:ascii="Century Gothic" w:hAnsi="Century Gothic"/>
        </w:rPr>
      </w:pPr>
    </w:p>
    <w:p w:rsidR="00F50B51" w:rsidRPr="00F50B51" w:rsidRDefault="00F50B51" w:rsidP="000D398E">
      <w:pPr>
        <w:pStyle w:val="Default"/>
        <w:tabs>
          <w:tab w:val="left" w:pos="720"/>
        </w:tabs>
        <w:spacing w:line="360" w:lineRule="auto"/>
        <w:jc w:val="both"/>
        <w:rPr>
          <w:rFonts w:ascii="Century Gothic" w:hAnsi="Century Gothic"/>
        </w:rPr>
      </w:pPr>
      <w:r>
        <w:rPr>
          <w:rFonts w:ascii="Century Gothic" w:hAnsi="Century Gothic"/>
          <w:b/>
          <w:bCs/>
        </w:rPr>
        <w:lastRenderedPageBreak/>
        <w:tab/>
      </w:r>
      <w:r w:rsidRPr="00F50B51">
        <w:rPr>
          <w:rFonts w:ascii="Century Gothic" w:hAnsi="Century Gothic"/>
          <w:b/>
          <w:bCs/>
        </w:rPr>
        <w:t>5.2</w:t>
      </w:r>
      <w:r>
        <w:rPr>
          <w:rFonts w:ascii="Century Gothic" w:hAnsi="Century Gothic"/>
          <w:b/>
          <w:bCs/>
        </w:rPr>
        <w:tab/>
      </w:r>
      <w:r w:rsidR="00A8501A">
        <w:rPr>
          <w:rFonts w:ascii="Century Gothic" w:hAnsi="Century Gothic"/>
          <w:b/>
          <w:bCs/>
        </w:rPr>
        <w:t>The Formal Procedure</w:t>
      </w:r>
    </w:p>
    <w:p w:rsidR="00F50B51" w:rsidRDefault="00F50B51" w:rsidP="00A3511A">
      <w:pPr>
        <w:pStyle w:val="Default"/>
        <w:tabs>
          <w:tab w:val="left" w:pos="720"/>
        </w:tabs>
        <w:spacing w:line="360" w:lineRule="auto"/>
        <w:ind w:left="1440" w:hanging="1440"/>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If the matter is not settled, or if the complainant or accused wants formal disciplinary action the investigator will investigate the allegation sensitively, interview witnesses, if any, and get written statements, if possible. If the allegations are substantial and serious, and there are reasonable prospects of proving the allegations against the accused on a balance of probability, the normal Disciplinary Procedures in respect of a formal disciplinary hearing, shall then follo</w:t>
      </w:r>
      <w:r w:rsidR="00A8501A">
        <w:rPr>
          <w:rFonts w:ascii="Century Gothic" w:hAnsi="Century Gothic"/>
        </w:rPr>
        <w:t>w.</w:t>
      </w:r>
    </w:p>
    <w:p w:rsidR="00A3511A" w:rsidRPr="00F50B51" w:rsidRDefault="00A3511A" w:rsidP="00A3511A">
      <w:pPr>
        <w:pStyle w:val="Default"/>
        <w:tabs>
          <w:tab w:val="left" w:pos="720"/>
        </w:tabs>
        <w:spacing w:line="360" w:lineRule="auto"/>
        <w:ind w:left="1440" w:hanging="1440"/>
        <w:jc w:val="both"/>
        <w:rPr>
          <w:rFonts w:ascii="Century Gothic" w:hAnsi="Century Gothic"/>
        </w:rPr>
      </w:pPr>
    </w:p>
    <w:p w:rsidR="00F50B51" w:rsidRDefault="00F50B51" w:rsidP="000D398E">
      <w:pPr>
        <w:pStyle w:val="Default"/>
        <w:tabs>
          <w:tab w:val="left" w:pos="720"/>
        </w:tabs>
        <w:spacing w:line="360" w:lineRule="auto"/>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The above procedure may dif</w:t>
      </w:r>
      <w:r w:rsidR="00A8501A">
        <w:rPr>
          <w:rFonts w:ascii="Century Gothic" w:hAnsi="Century Gothic"/>
        </w:rPr>
        <w:t>fer in two important respects:-</w:t>
      </w:r>
    </w:p>
    <w:p w:rsidR="00F50B51" w:rsidRDefault="00A3511A" w:rsidP="0094621A">
      <w:pPr>
        <w:pStyle w:val="Default"/>
        <w:numPr>
          <w:ilvl w:val="0"/>
          <w:numId w:val="40"/>
        </w:numPr>
        <w:tabs>
          <w:tab w:val="left" w:pos="720"/>
        </w:tabs>
        <w:spacing w:line="360" w:lineRule="auto"/>
        <w:ind w:left="2160" w:hanging="720"/>
        <w:jc w:val="both"/>
        <w:rPr>
          <w:rFonts w:ascii="Century Gothic" w:hAnsi="Century Gothic"/>
        </w:rPr>
      </w:pPr>
      <w:r>
        <w:rPr>
          <w:rFonts w:ascii="Century Gothic" w:hAnsi="Century Gothic"/>
        </w:rPr>
        <w:t>I</w:t>
      </w:r>
      <w:r w:rsidR="00F50B51" w:rsidRPr="00F50B51">
        <w:rPr>
          <w:rFonts w:ascii="Century Gothic" w:hAnsi="Century Gothic"/>
        </w:rPr>
        <w:t>f the complainant wishes, the formal discipline hearing will take place in camera, i.e. in private, only the persons directly involved, should attend; and the names of the parties shall rema</w:t>
      </w:r>
      <w:r w:rsidR="00A8501A">
        <w:rPr>
          <w:rFonts w:ascii="Century Gothic" w:hAnsi="Century Gothic"/>
        </w:rPr>
        <w:t>in as confidential as possible.</w:t>
      </w:r>
    </w:p>
    <w:p w:rsidR="00F50B51" w:rsidRDefault="00F50B51" w:rsidP="0094621A">
      <w:pPr>
        <w:pStyle w:val="Default"/>
        <w:numPr>
          <w:ilvl w:val="0"/>
          <w:numId w:val="40"/>
        </w:numPr>
        <w:tabs>
          <w:tab w:val="left" w:pos="720"/>
        </w:tabs>
        <w:spacing w:line="360" w:lineRule="auto"/>
        <w:ind w:left="2160" w:hanging="720"/>
        <w:jc w:val="both"/>
        <w:rPr>
          <w:rFonts w:ascii="Century Gothic" w:hAnsi="Century Gothic"/>
        </w:rPr>
      </w:pPr>
      <w:r w:rsidRPr="00F50B51">
        <w:rPr>
          <w:rFonts w:ascii="Century Gothic" w:hAnsi="Century Gothic"/>
        </w:rPr>
        <w:t xml:space="preserve">(Insert company name) usual disciplinary measures apply, as well as the </w:t>
      </w:r>
      <w:r w:rsidR="00A8501A">
        <w:rPr>
          <w:rFonts w:ascii="Century Gothic" w:hAnsi="Century Gothic"/>
        </w:rPr>
        <w:t>normal rules regarding appeals.</w:t>
      </w:r>
    </w:p>
    <w:p w:rsidR="00A3511A" w:rsidRPr="00F50B51" w:rsidRDefault="00A3511A" w:rsidP="00A3511A">
      <w:pPr>
        <w:pStyle w:val="Default"/>
        <w:tabs>
          <w:tab w:val="left" w:pos="720"/>
        </w:tabs>
        <w:spacing w:line="360" w:lineRule="auto"/>
        <w:ind w:left="1440" w:hanging="1440"/>
        <w:jc w:val="both"/>
        <w:rPr>
          <w:rFonts w:ascii="Century Gothic" w:hAnsi="Century Gothic"/>
        </w:rPr>
      </w:pPr>
    </w:p>
    <w:p w:rsidR="00F50B51" w:rsidRDefault="00F50B51" w:rsidP="00A3511A">
      <w:pPr>
        <w:pStyle w:val="Default"/>
        <w:tabs>
          <w:tab w:val="left" w:pos="720"/>
        </w:tabs>
        <w:spacing w:line="360" w:lineRule="auto"/>
        <w:ind w:left="1440" w:hanging="1440"/>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 xml:space="preserve">It is a disciplinary offence to victimize or retaliate against an employee who in good faith lodges a grievance of sexual harassment, or to pressurize a complainant to drop a </w:t>
      </w:r>
      <w:r w:rsidR="00A8501A">
        <w:rPr>
          <w:rFonts w:ascii="Century Gothic" w:hAnsi="Century Gothic"/>
        </w:rPr>
        <w:t>complaint of sexual harassment.</w:t>
      </w:r>
    </w:p>
    <w:p w:rsidR="00A3511A" w:rsidRPr="00F50B51" w:rsidRDefault="00A3511A" w:rsidP="000D398E">
      <w:pPr>
        <w:pStyle w:val="Default"/>
        <w:tabs>
          <w:tab w:val="left" w:pos="720"/>
        </w:tabs>
        <w:spacing w:line="360" w:lineRule="auto"/>
        <w:jc w:val="both"/>
        <w:rPr>
          <w:rFonts w:ascii="Century Gothic" w:hAnsi="Century Gothic"/>
        </w:rPr>
      </w:pPr>
    </w:p>
    <w:p w:rsidR="00F50B51" w:rsidRDefault="00F50B51" w:rsidP="00A3511A">
      <w:pPr>
        <w:pStyle w:val="Default"/>
        <w:tabs>
          <w:tab w:val="left" w:pos="720"/>
        </w:tabs>
        <w:spacing w:line="360" w:lineRule="auto"/>
        <w:ind w:left="1440" w:hanging="1440"/>
        <w:jc w:val="both"/>
        <w:rPr>
          <w:rFonts w:ascii="Century Gothic" w:hAnsi="Century Gothic"/>
        </w:rPr>
      </w:pPr>
      <w:r>
        <w:rPr>
          <w:rFonts w:ascii="Century Gothic" w:hAnsi="Century Gothic"/>
        </w:rPr>
        <w:tab/>
      </w:r>
      <w:r>
        <w:rPr>
          <w:rFonts w:ascii="Century Gothic" w:hAnsi="Century Gothic"/>
        </w:rPr>
        <w:tab/>
      </w:r>
      <w:r w:rsidRPr="00F50B51">
        <w:rPr>
          <w:rFonts w:ascii="Century Gothic" w:hAnsi="Century Gothic"/>
        </w:rPr>
        <w:t>In turn it is a disciplinary offence to lay unfounded or unjustified complaints against a fellow employee with the intent to cause malicious harm to them or their reputation. The legal rights of the victim are rese</w:t>
      </w:r>
      <w:r>
        <w:rPr>
          <w:rFonts w:ascii="Century Gothic" w:hAnsi="Century Gothic"/>
        </w:rPr>
        <w:t>rved and are in no way limited.</w:t>
      </w:r>
    </w:p>
    <w:p w:rsidR="00F50B51" w:rsidRPr="00F50B51" w:rsidRDefault="00F50B51" w:rsidP="000D398E">
      <w:pPr>
        <w:pStyle w:val="Default"/>
        <w:tabs>
          <w:tab w:val="left" w:pos="720"/>
        </w:tabs>
        <w:spacing w:line="360" w:lineRule="auto"/>
        <w:jc w:val="both"/>
        <w:rPr>
          <w:rFonts w:ascii="Century Gothic" w:hAnsi="Century Gothic"/>
        </w:rPr>
      </w:pPr>
    </w:p>
    <w:p w:rsidR="00F50B51" w:rsidRPr="000D398E" w:rsidRDefault="00A3511A" w:rsidP="000D398E">
      <w:pPr>
        <w:pStyle w:val="Default"/>
        <w:numPr>
          <w:ilvl w:val="0"/>
          <w:numId w:val="38"/>
        </w:numPr>
        <w:tabs>
          <w:tab w:val="left" w:pos="720"/>
        </w:tabs>
        <w:spacing w:line="360" w:lineRule="auto"/>
        <w:ind w:hanging="720"/>
        <w:jc w:val="both"/>
        <w:rPr>
          <w:rFonts w:ascii="Century Gothic" w:hAnsi="Century Gothic"/>
          <w:b/>
          <w:bCs/>
          <w:color w:val="009999"/>
        </w:rPr>
      </w:pPr>
      <w:r>
        <w:rPr>
          <w:rFonts w:ascii="Century Gothic" w:hAnsi="Century Gothic"/>
          <w:b/>
          <w:bCs/>
          <w:color w:val="009999"/>
        </w:rPr>
        <w:t xml:space="preserve"> Confidentiality</w:t>
      </w:r>
    </w:p>
    <w:p w:rsidR="00F50B51" w:rsidRPr="00F50B51" w:rsidRDefault="00F50B51" w:rsidP="00A3511A">
      <w:pPr>
        <w:pStyle w:val="Default"/>
        <w:tabs>
          <w:tab w:val="left" w:pos="720"/>
        </w:tabs>
        <w:spacing w:line="360" w:lineRule="auto"/>
        <w:ind w:left="1440" w:hanging="1440"/>
        <w:jc w:val="both"/>
        <w:rPr>
          <w:rFonts w:ascii="Century Gothic" w:hAnsi="Century Gothic"/>
        </w:rPr>
      </w:pPr>
      <w:r>
        <w:rPr>
          <w:rFonts w:ascii="Century Gothic" w:hAnsi="Century Gothic"/>
        </w:rPr>
        <w:tab/>
      </w:r>
      <w:r w:rsidRPr="00F50B51">
        <w:rPr>
          <w:rFonts w:ascii="Century Gothic" w:hAnsi="Century Gothic"/>
        </w:rPr>
        <w:t>(a)</w:t>
      </w:r>
      <w:r>
        <w:rPr>
          <w:rFonts w:ascii="Century Gothic" w:hAnsi="Century Gothic"/>
        </w:rPr>
        <w:tab/>
      </w:r>
      <w:r w:rsidRPr="00F50B51">
        <w:rPr>
          <w:rFonts w:ascii="Century Gothic" w:hAnsi="Century Gothic"/>
        </w:rPr>
        <w:t xml:space="preserve">Employers and employees must ensure that grievances about sexual harassment are investigated and handled in a manner that ensures </w:t>
      </w:r>
      <w:r w:rsidRPr="00F50B51">
        <w:rPr>
          <w:rFonts w:ascii="Century Gothic" w:hAnsi="Century Gothic"/>
        </w:rPr>
        <w:lastRenderedPageBreak/>
        <w:t>that the identities of the persons involved are ke</w:t>
      </w:r>
      <w:r w:rsidR="00A8501A">
        <w:rPr>
          <w:rFonts w:ascii="Century Gothic" w:hAnsi="Century Gothic"/>
        </w:rPr>
        <w:t>pt as confidential as possible.</w:t>
      </w:r>
    </w:p>
    <w:p w:rsidR="00F50B51" w:rsidRPr="00F50B51" w:rsidRDefault="00F50B51" w:rsidP="00A3511A">
      <w:pPr>
        <w:pStyle w:val="Default"/>
        <w:tabs>
          <w:tab w:val="left" w:pos="720"/>
        </w:tabs>
        <w:spacing w:after="20" w:line="360" w:lineRule="auto"/>
        <w:ind w:left="1440" w:hanging="1440"/>
        <w:jc w:val="both"/>
        <w:rPr>
          <w:rFonts w:ascii="Century Gothic" w:hAnsi="Century Gothic"/>
        </w:rPr>
      </w:pPr>
      <w:r>
        <w:rPr>
          <w:rFonts w:ascii="Century Gothic" w:hAnsi="Century Gothic"/>
        </w:rPr>
        <w:tab/>
      </w:r>
      <w:r w:rsidRPr="00F50B51">
        <w:rPr>
          <w:rFonts w:ascii="Century Gothic" w:hAnsi="Century Gothic"/>
        </w:rPr>
        <w:t>(b)</w:t>
      </w:r>
      <w:r>
        <w:rPr>
          <w:rFonts w:ascii="Century Gothic" w:hAnsi="Century Gothic"/>
        </w:rPr>
        <w:tab/>
      </w:r>
      <w:r w:rsidRPr="00F50B51">
        <w:rPr>
          <w:rFonts w:ascii="Century Gothic" w:hAnsi="Century Gothic"/>
        </w:rPr>
        <w:t xml:space="preserve">In cases of sexual harassment, management, employees and the parties concerned must </w:t>
      </w:r>
      <w:r w:rsidR="00A3511A" w:rsidRPr="00F50B51">
        <w:rPr>
          <w:rFonts w:ascii="Century Gothic" w:hAnsi="Century Gothic"/>
        </w:rPr>
        <w:t>endeavor</w:t>
      </w:r>
      <w:r w:rsidRPr="00F50B51">
        <w:rPr>
          <w:rFonts w:ascii="Century Gothic" w:hAnsi="Century Gothic"/>
        </w:rPr>
        <w:t xml:space="preserve"> to ensure confidentiality as far as possible in the disciplinary inquiry. Only appropriate members of management as well as the aggrieved person, representative, alleged perpetrator, witnesses and interpreter if required, must be prese</w:t>
      </w:r>
      <w:r w:rsidR="00A8501A">
        <w:rPr>
          <w:rFonts w:ascii="Century Gothic" w:hAnsi="Century Gothic"/>
        </w:rPr>
        <w:t>nt in the disciplinary inquiry.</w:t>
      </w:r>
    </w:p>
    <w:p w:rsidR="00F50B51" w:rsidRPr="00F50B51" w:rsidRDefault="00F50B51" w:rsidP="00A3511A">
      <w:pPr>
        <w:pStyle w:val="Default"/>
        <w:tabs>
          <w:tab w:val="left" w:pos="720"/>
        </w:tabs>
        <w:spacing w:line="360" w:lineRule="auto"/>
        <w:ind w:left="1440" w:hanging="1440"/>
        <w:jc w:val="both"/>
        <w:rPr>
          <w:rFonts w:ascii="Century Gothic" w:hAnsi="Century Gothic"/>
        </w:rPr>
      </w:pPr>
      <w:r>
        <w:rPr>
          <w:rFonts w:ascii="Century Gothic" w:hAnsi="Century Gothic"/>
        </w:rPr>
        <w:tab/>
      </w:r>
      <w:r w:rsidRPr="00F50B51">
        <w:rPr>
          <w:rFonts w:ascii="Century Gothic" w:hAnsi="Century Gothic"/>
        </w:rPr>
        <w:t>(c)</w:t>
      </w:r>
      <w:r>
        <w:rPr>
          <w:rFonts w:ascii="Century Gothic" w:hAnsi="Century Gothic"/>
        </w:rPr>
        <w:tab/>
      </w:r>
      <w:r w:rsidRPr="00F50B51">
        <w:rPr>
          <w:rFonts w:ascii="Century Gothic" w:hAnsi="Century Gothic"/>
        </w:rPr>
        <w:t>The Company is required to disclose to either party or to their representatives, such information as may be reasonably necessary to enable the parties to prepare for any internal or external</w:t>
      </w:r>
      <w:r w:rsidR="00A8501A">
        <w:rPr>
          <w:rFonts w:ascii="Century Gothic" w:hAnsi="Century Gothic"/>
        </w:rPr>
        <w:t xml:space="preserve"> civil or criminal proceedings.</w:t>
      </w:r>
    </w:p>
    <w:p w:rsidR="00F50B51" w:rsidRPr="00F50B51" w:rsidRDefault="00F50B51" w:rsidP="000D398E">
      <w:pPr>
        <w:pStyle w:val="Default"/>
        <w:tabs>
          <w:tab w:val="left" w:pos="720"/>
        </w:tabs>
        <w:spacing w:line="360" w:lineRule="auto"/>
        <w:jc w:val="both"/>
        <w:rPr>
          <w:rFonts w:ascii="Century Gothic" w:hAnsi="Century Gothic"/>
        </w:rPr>
      </w:pPr>
    </w:p>
    <w:p w:rsidR="00F50B51" w:rsidRPr="000D398E" w:rsidRDefault="00A8501A" w:rsidP="000D398E">
      <w:pPr>
        <w:pStyle w:val="Default"/>
        <w:numPr>
          <w:ilvl w:val="0"/>
          <w:numId w:val="38"/>
        </w:numPr>
        <w:tabs>
          <w:tab w:val="left" w:pos="720"/>
        </w:tabs>
        <w:spacing w:line="360" w:lineRule="auto"/>
        <w:ind w:hanging="720"/>
        <w:jc w:val="both"/>
        <w:rPr>
          <w:rFonts w:ascii="Century Gothic" w:hAnsi="Century Gothic"/>
          <w:b/>
          <w:bCs/>
          <w:color w:val="009999"/>
        </w:rPr>
      </w:pPr>
      <w:r w:rsidRPr="000D398E">
        <w:rPr>
          <w:rFonts w:ascii="Century Gothic" w:hAnsi="Century Gothic"/>
          <w:b/>
          <w:bCs/>
          <w:color w:val="009999"/>
        </w:rPr>
        <w:t>Employee Assistance Programme</w:t>
      </w:r>
    </w:p>
    <w:p w:rsidR="00131700" w:rsidRPr="00F50B51" w:rsidRDefault="00A8501A" w:rsidP="00A3511A">
      <w:pPr>
        <w:tabs>
          <w:tab w:val="left" w:pos="720"/>
        </w:tabs>
        <w:spacing w:before="240" w:line="360" w:lineRule="auto"/>
        <w:ind w:left="720" w:hanging="720"/>
        <w:jc w:val="both"/>
        <w:rPr>
          <w:rFonts w:ascii="Century Gothic" w:hAnsi="Century Gothic"/>
          <w:sz w:val="24"/>
          <w:szCs w:val="24"/>
        </w:rPr>
      </w:pPr>
      <w:r>
        <w:rPr>
          <w:rFonts w:ascii="Century Gothic" w:hAnsi="Century Gothic"/>
          <w:sz w:val="24"/>
          <w:szCs w:val="24"/>
        </w:rPr>
        <w:tab/>
      </w:r>
      <w:r w:rsidR="00F50B51" w:rsidRPr="00F50B51">
        <w:rPr>
          <w:rFonts w:ascii="Century Gothic" w:hAnsi="Century Gothic"/>
          <w:sz w:val="24"/>
          <w:szCs w:val="24"/>
        </w:rPr>
        <w:t>A complainant or an alleged perpetrator of sexual harassment, who has been found to be innocent or unjustly accused, may apply for assistance in terms of the (Insert company name) Employee Assistance Programme for remedial assistance, including the provision of special leave or trauma counselling where such proceedings have impacted on the employee's work performance or psychological well-being</w:t>
      </w:r>
      <w:r>
        <w:rPr>
          <w:rFonts w:ascii="Century Gothic" w:hAnsi="Century Gothic"/>
          <w:sz w:val="24"/>
          <w:szCs w:val="24"/>
        </w:rPr>
        <w:t>.</w:t>
      </w:r>
    </w:p>
    <w:sectPr w:rsidR="00131700" w:rsidRPr="00F50B51" w:rsidSect="002D692D">
      <w:headerReference w:type="even" r:id="rId9"/>
      <w:headerReference w:type="default" r:id="rId10"/>
      <w:footerReference w:type="default" r:id="rId11"/>
      <w:headerReference w:type="first" r:id="rId12"/>
      <w:pgSz w:w="12240" w:h="15840"/>
      <w:pgMar w:top="1440" w:right="108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0A7" w:rsidRDefault="009B50A7" w:rsidP="00B17D5A">
      <w:pPr>
        <w:spacing w:after="0" w:line="240" w:lineRule="auto"/>
      </w:pPr>
      <w:r>
        <w:separator/>
      </w:r>
    </w:p>
  </w:endnote>
  <w:endnote w:type="continuationSeparator" w:id="0">
    <w:p w:rsidR="009B50A7" w:rsidRDefault="009B50A7" w:rsidP="00B1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dern Sans">
    <w:panose1 w:val="00000000000000000000"/>
    <w:charset w:val="00"/>
    <w:family w:val="modern"/>
    <w:notTrueType/>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230274"/>
      <w:docPartObj>
        <w:docPartGallery w:val="Page Numbers (Bottom of Page)"/>
        <w:docPartUnique/>
      </w:docPartObj>
    </w:sdtPr>
    <w:sdtEndPr>
      <w:rPr>
        <w:color w:val="808080" w:themeColor="background1" w:themeShade="80"/>
        <w:spacing w:val="60"/>
      </w:rPr>
    </w:sdtEndPr>
    <w:sdtContent>
      <w:p w:rsidR="00B17D5A" w:rsidRPr="00B17D5A" w:rsidRDefault="00B17D5A" w:rsidP="00531A6E">
        <w:pPr>
          <w:pStyle w:val="Footer"/>
          <w:pBdr>
            <w:top w:val="single" w:sz="4" w:space="0" w:color="D9D9D9" w:themeColor="background1" w:themeShade="D9"/>
          </w:pBdr>
          <w:tabs>
            <w:tab w:val="clear" w:pos="4680"/>
            <w:tab w:val="clear" w:pos="9360"/>
            <w:tab w:val="right" w:pos="9720"/>
          </w:tabs>
          <w:rPr>
            <w:b/>
            <w:bCs/>
          </w:rPr>
        </w:pPr>
        <w:r>
          <w:fldChar w:fldCharType="begin"/>
        </w:r>
        <w:r>
          <w:instrText xml:space="preserve"> PAGE   \* MERGEFORMAT </w:instrText>
        </w:r>
        <w:r>
          <w:fldChar w:fldCharType="separate"/>
        </w:r>
        <w:r w:rsidR="002F55F8" w:rsidRPr="002F55F8">
          <w:rPr>
            <w:b/>
            <w:bCs/>
            <w:noProof/>
          </w:rPr>
          <w:t>2</w:t>
        </w:r>
        <w:r>
          <w:rPr>
            <w:b/>
            <w:bCs/>
            <w:noProof/>
          </w:rPr>
          <w:fldChar w:fldCharType="end"/>
        </w:r>
        <w:r>
          <w:rPr>
            <w:b/>
            <w:bCs/>
          </w:rPr>
          <w:t xml:space="preserve"> | </w:t>
        </w:r>
        <w:r>
          <w:rPr>
            <w:color w:val="808080" w:themeColor="background1" w:themeShade="80"/>
            <w:spacing w:val="60"/>
          </w:rPr>
          <w:t>Page</w:t>
        </w:r>
        <w:r>
          <w:rPr>
            <w:color w:val="808080" w:themeColor="background1" w:themeShade="80"/>
            <w:spacing w:val="60"/>
          </w:rPr>
          <w:tab/>
          <w:t>©JLB INTERNATIONAL | AGORA ACADEMY™</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0A7" w:rsidRDefault="009B50A7" w:rsidP="00B17D5A">
      <w:pPr>
        <w:spacing w:after="0" w:line="240" w:lineRule="auto"/>
      </w:pPr>
      <w:r>
        <w:separator/>
      </w:r>
    </w:p>
  </w:footnote>
  <w:footnote w:type="continuationSeparator" w:id="0">
    <w:p w:rsidR="009B50A7" w:rsidRDefault="009B50A7" w:rsidP="00B17D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A9E" w:rsidRDefault="009B50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1172" o:spid="_x0000_s2050" type="#_x0000_t75" style="position:absolute;margin-left:0;margin-top:0;width:230.4pt;height:224.4pt;z-index:-251657216;mso-position-horizontal:center;mso-position-horizontal-relative:margin;mso-position-vertical:center;mso-position-vertical-relative:margin" o:allowincell="f">
          <v:imagedata r:id="rId1" o:title="approved-1966719"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D5A" w:rsidRDefault="009B50A7" w:rsidP="00B22A07">
    <w:pPr>
      <w:pStyle w:val="Header"/>
      <w:jc w:val="center"/>
      <w:rPr>
        <w:rFonts w:ascii="Modern Sans" w:hAnsi="Modern Sans"/>
        <w:color w:val="009999"/>
        <w:sz w:val="56"/>
        <w:szCs w:val="56"/>
      </w:rPr>
    </w:pPr>
    <w:r>
      <w:rPr>
        <w:rFonts w:ascii="Modern Sans" w:hAnsi="Modern Sans"/>
        <w:noProof/>
        <w:color w:val="009999"/>
        <w:sz w:val="56"/>
        <w:szCs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1173" o:spid="_x0000_s2051" type="#_x0000_t75" style="position:absolute;left:0;text-align:left;margin-left:0;margin-top:0;width:230.4pt;height:224.4pt;z-index:-251656192;mso-position-horizontal:center;mso-position-horizontal-relative:margin;mso-position-vertical:center;mso-position-vertical-relative:margin" o:allowincell="f">
          <v:imagedata r:id="rId1" o:title="approved-1966719" gain="19661f" blacklevel="22938f"/>
          <w10:wrap anchorx="margin" anchory="margin"/>
        </v:shape>
      </w:pict>
    </w:r>
    <w:r w:rsidR="00F50B51">
      <w:rPr>
        <w:rFonts w:ascii="Modern Sans" w:hAnsi="Modern Sans"/>
        <w:color w:val="009999"/>
        <w:sz w:val="56"/>
        <w:szCs w:val="56"/>
      </w:rPr>
      <w:t>SEXUAL HARASSMENT GUIDELINE</w:t>
    </w:r>
  </w:p>
  <w:p w:rsidR="00B24F35" w:rsidRPr="00B24F35" w:rsidRDefault="00B24F35" w:rsidP="00B24F35">
    <w:pPr>
      <w:pStyle w:val="Header"/>
      <w:rPr>
        <w:rFonts w:ascii="Modern Sans" w:hAnsi="Modern Sans"/>
        <w:color w:val="009999"/>
        <w:sz w:val="16"/>
        <w:szCs w:val="16"/>
      </w:rPr>
    </w:pPr>
  </w:p>
  <w:p w:rsidR="00915972" w:rsidRDefault="00915972" w:rsidP="00B24F35">
    <w:pPr>
      <w:pStyle w:val="Header"/>
      <w:shd w:val="clear" w:color="auto" w:fill="009999"/>
      <w:rPr>
        <w:rFonts w:ascii="Modern Sans" w:hAnsi="Modern Sans"/>
        <w:color w:val="009999"/>
        <w:sz w:val="24"/>
        <w:szCs w:val="24"/>
      </w:rPr>
    </w:pPr>
  </w:p>
  <w:p w:rsidR="007F60B9" w:rsidRPr="00B22A07" w:rsidRDefault="007F60B9" w:rsidP="00B22A07">
    <w:pPr>
      <w:pStyle w:val="Header"/>
      <w:rPr>
        <w:rFonts w:ascii="Modern Sans" w:hAnsi="Modern Sans"/>
        <w:color w:val="009999"/>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A9E" w:rsidRDefault="009B50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1171" o:spid="_x0000_s2049" type="#_x0000_t75" style="position:absolute;margin-left:0;margin-top:0;width:230.4pt;height:224.4pt;z-index:-251658240;mso-position-horizontal:center;mso-position-horizontal-relative:margin;mso-position-vertical:center;mso-position-vertical-relative:margin" o:allowincell="f">
          <v:imagedata r:id="rId1" o:title="approved-1966719"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8A9"/>
    <w:multiLevelType w:val="hybridMultilevel"/>
    <w:tmpl w:val="4318653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D7736"/>
    <w:multiLevelType w:val="hybridMultilevel"/>
    <w:tmpl w:val="2BB2B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35245"/>
    <w:multiLevelType w:val="hybridMultilevel"/>
    <w:tmpl w:val="EEF281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926EA"/>
    <w:multiLevelType w:val="hybridMultilevel"/>
    <w:tmpl w:val="3E383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539BC"/>
    <w:multiLevelType w:val="hybridMultilevel"/>
    <w:tmpl w:val="50986BE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314DB"/>
    <w:multiLevelType w:val="hybridMultilevel"/>
    <w:tmpl w:val="85DA8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D">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3C039F"/>
    <w:multiLevelType w:val="hybridMultilevel"/>
    <w:tmpl w:val="1DAE02A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D71211"/>
    <w:multiLevelType w:val="hybridMultilevel"/>
    <w:tmpl w:val="7A881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D">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0E0D06"/>
    <w:multiLevelType w:val="hybridMultilevel"/>
    <w:tmpl w:val="B73C20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1175D"/>
    <w:multiLevelType w:val="hybridMultilevel"/>
    <w:tmpl w:val="E842D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D">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2D243D"/>
    <w:multiLevelType w:val="hybridMultilevel"/>
    <w:tmpl w:val="021068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64299"/>
    <w:multiLevelType w:val="hybridMultilevel"/>
    <w:tmpl w:val="54C0AEE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0E4429"/>
    <w:multiLevelType w:val="hybridMultilevel"/>
    <w:tmpl w:val="22E86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0E339E"/>
    <w:multiLevelType w:val="hybridMultilevel"/>
    <w:tmpl w:val="BDEA2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7A7736"/>
    <w:multiLevelType w:val="hybridMultilevel"/>
    <w:tmpl w:val="22FED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4A4AEA"/>
    <w:multiLevelType w:val="hybridMultilevel"/>
    <w:tmpl w:val="64BA9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245EC5"/>
    <w:multiLevelType w:val="hybridMultilevel"/>
    <w:tmpl w:val="0136C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D">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B47215"/>
    <w:multiLevelType w:val="hybridMultilevel"/>
    <w:tmpl w:val="D8EEBC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C54942"/>
    <w:multiLevelType w:val="hybridMultilevel"/>
    <w:tmpl w:val="7E12F76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1E54C4"/>
    <w:multiLevelType w:val="hybridMultilevel"/>
    <w:tmpl w:val="3F561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D">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DC3885"/>
    <w:multiLevelType w:val="hybridMultilevel"/>
    <w:tmpl w:val="05B0B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AF6926"/>
    <w:multiLevelType w:val="hybridMultilevel"/>
    <w:tmpl w:val="3C3AE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D">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23D5A"/>
    <w:multiLevelType w:val="hybridMultilevel"/>
    <w:tmpl w:val="FD684C22"/>
    <w:lvl w:ilvl="0" w:tplc="A762E454">
      <w:start w:val="4"/>
      <w:numFmt w:val="bullet"/>
      <w:lvlText w:val="-"/>
      <w:lvlJc w:val="left"/>
      <w:pPr>
        <w:ind w:left="1800" w:hanging="360"/>
      </w:pPr>
      <w:rPr>
        <w:rFonts w:ascii="Century Gothic" w:eastAsiaTheme="minorHAnsi" w:hAnsi="Century Gothic"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09B1E86"/>
    <w:multiLevelType w:val="hybridMultilevel"/>
    <w:tmpl w:val="57468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C72313"/>
    <w:multiLevelType w:val="hybridMultilevel"/>
    <w:tmpl w:val="984E4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D">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246EB6"/>
    <w:multiLevelType w:val="hybridMultilevel"/>
    <w:tmpl w:val="0F42C4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817925"/>
    <w:multiLevelType w:val="hybridMultilevel"/>
    <w:tmpl w:val="C8B43E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1A7DBE"/>
    <w:multiLevelType w:val="hybridMultilevel"/>
    <w:tmpl w:val="6794F2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D31CC0"/>
    <w:multiLevelType w:val="hybridMultilevel"/>
    <w:tmpl w:val="6996214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423CAF"/>
    <w:multiLevelType w:val="hybridMultilevel"/>
    <w:tmpl w:val="E638A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4D0CB5"/>
    <w:multiLevelType w:val="hybridMultilevel"/>
    <w:tmpl w:val="68B6A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A67DEC"/>
    <w:multiLevelType w:val="hybridMultilevel"/>
    <w:tmpl w:val="534286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9000E0"/>
    <w:multiLevelType w:val="hybridMultilevel"/>
    <w:tmpl w:val="A268F1F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3B4EEE"/>
    <w:multiLevelType w:val="hybridMultilevel"/>
    <w:tmpl w:val="75965B6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297753"/>
    <w:multiLevelType w:val="hybridMultilevel"/>
    <w:tmpl w:val="EE7A61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D">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E85780"/>
    <w:multiLevelType w:val="hybridMultilevel"/>
    <w:tmpl w:val="462A080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9952FC"/>
    <w:multiLevelType w:val="hybridMultilevel"/>
    <w:tmpl w:val="A0C8C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AA6072"/>
    <w:multiLevelType w:val="hybridMultilevel"/>
    <w:tmpl w:val="4C60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8B5F0D"/>
    <w:multiLevelType w:val="hybridMultilevel"/>
    <w:tmpl w:val="880E2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D">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D57544"/>
    <w:multiLevelType w:val="hybridMultilevel"/>
    <w:tmpl w:val="E91ED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9"/>
  </w:num>
  <w:num w:numId="3">
    <w:abstractNumId w:val="32"/>
  </w:num>
  <w:num w:numId="4">
    <w:abstractNumId w:val="36"/>
  </w:num>
  <w:num w:numId="5">
    <w:abstractNumId w:val="4"/>
  </w:num>
  <w:num w:numId="6">
    <w:abstractNumId w:val="31"/>
  </w:num>
  <w:num w:numId="7">
    <w:abstractNumId w:val="12"/>
  </w:num>
  <w:num w:numId="8">
    <w:abstractNumId w:val="11"/>
  </w:num>
  <w:num w:numId="9">
    <w:abstractNumId w:val="26"/>
  </w:num>
  <w:num w:numId="10">
    <w:abstractNumId w:val="0"/>
  </w:num>
  <w:num w:numId="11">
    <w:abstractNumId w:val="39"/>
  </w:num>
  <w:num w:numId="12">
    <w:abstractNumId w:val="33"/>
  </w:num>
  <w:num w:numId="13">
    <w:abstractNumId w:val="18"/>
  </w:num>
  <w:num w:numId="14">
    <w:abstractNumId w:val="14"/>
  </w:num>
  <w:num w:numId="15">
    <w:abstractNumId w:val="6"/>
  </w:num>
  <w:num w:numId="16">
    <w:abstractNumId w:val="3"/>
  </w:num>
  <w:num w:numId="17">
    <w:abstractNumId w:val="28"/>
  </w:num>
  <w:num w:numId="18">
    <w:abstractNumId w:val="1"/>
  </w:num>
  <w:num w:numId="19">
    <w:abstractNumId w:val="24"/>
  </w:num>
  <w:num w:numId="20">
    <w:abstractNumId w:val="15"/>
  </w:num>
  <w:num w:numId="21">
    <w:abstractNumId w:val="16"/>
  </w:num>
  <w:num w:numId="22">
    <w:abstractNumId w:val="10"/>
  </w:num>
  <w:num w:numId="23">
    <w:abstractNumId w:val="20"/>
  </w:num>
  <w:num w:numId="24">
    <w:abstractNumId w:val="8"/>
  </w:num>
  <w:num w:numId="25">
    <w:abstractNumId w:val="35"/>
  </w:num>
  <w:num w:numId="26">
    <w:abstractNumId w:val="25"/>
  </w:num>
  <w:num w:numId="27">
    <w:abstractNumId w:val="7"/>
  </w:num>
  <w:num w:numId="28">
    <w:abstractNumId w:val="13"/>
  </w:num>
  <w:num w:numId="29">
    <w:abstractNumId w:val="34"/>
  </w:num>
  <w:num w:numId="30">
    <w:abstractNumId w:val="23"/>
  </w:num>
  <w:num w:numId="31">
    <w:abstractNumId w:val="38"/>
  </w:num>
  <w:num w:numId="32">
    <w:abstractNumId w:val="27"/>
  </w:num>
  <w:num w:numId="33">
    <w:abstractNumId w:val="5"/>
  </w:num>
  <w:num w:numId="34">
    <w:abstractNumId w:val="19"/>
  </w:num>
  <w:num w:numId="35">
    <w:abstractNumId w:val="9"/>
  </w:num>
  <w:num w:numId="36">
    <w:abstractNumId w:val="2"/>
  </w:num>
  <w:num w:numId="37">
    <w:abstractNumId w:val="21"/>
  </w:num>
  <w:num w:numId="38">
    <w:abstractNumId w:val="37"/>
  </w:num>
  <w:num w:numId="39">
    <w:abstractNumId w:val="30"/>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DBB"/>
    <w:rsid w:val="00010D6B"/>
    <w:rsid w:val="000614C4"/>
    <w:rsid w:val="000D398E"/>
    <w:rsid w:val="000E2B5C"/>
    <w:rsid w:val="000F5056"/>
    <w:rsid w:val="00131700"/>
    <w:rsid w:val="001650A7"/>
    <w:rsid w:val="00165EC4"/>
    <w:rsid w:val="001D399F"/>
    <w:rsid w:val="001D449D"/>
    <w:rsid w:val="0023190B"/>
    <w:rsid w:val="0025098A"/>
    <w:rsid w:val="00293365"/>
    <w:rsid w:val="002B6233"/>
    <w:rsid w:val="002D692D"/>
    <w:rsid w:val="002F55F8"/>
    <w:rsid w:val="00301204"/>
    <w:rsid w:val="00316288"/>
    <w:rsid w:val="0032334D"/>
    <w:rsid w:val="00363F60"/>
    <w:rsid w:val="003E2A2A"/>
    <w:rsid w:val="003F6211"/>
    <w:rsid w:val="004213B5"/>
    <w:rsid w:val="00481464"/>
    <w:rsid w:val="004843C8"/>
    <w:rsid w:val="004F0BCC"/>
    <w:rsid w:val="00531A6E"/>
    <w:rsid w:val="005752C8"/>
    <w:rsid w:val="005A6F59"/>
    <w:rsid w:val="005D1B29"/>
    <w:rsid w:val="005E175D"/>
    <w:rsid w:val="00624A2D"/>
    <w:rsid w:val="0064359B"/>
    <w:rsid w:val="00646600"/>
    <w:rsid w:val="00670D2D"/>
    <w:rsid w:val="00684A73"/>
    <w:rsid w:val="006A7133"/>
    <w:rsid w:val="006C55E8"/>
    <w:rsid w:val="006D1832"/>
    <w:rsid w:val="006D2796"/>
    <w:rsid w:val="006E2163"/>
    <w:rsid w:val="0070098F"/>
    <w:rsid w:val="00724E7B"/>
    <w:rsid w:val="007A1646"/>
    <w:rsid w:val="007D52E4"/>
    <w:rsid w:val="007E31F9"/>
    <w:rsid w:val="007F60B9"/>
    <w:rsid w:val="00821798"/>
    <w:rsid w:val="00830A9D"/>
    <w:rsid w:val="00853AAE"/>
    <w:rsid w:val="00887B76"/>
    <w:rsid w:val="00915972"/>
    <w:rsid w:val="0094507A"/>
    <w:rsid w:val="00945947"/>
    <w:rsid w:val="0094621A"/>
    <w:rsid w:val="00966B18"/>
    <w:rsid w:val="00967ABA"/>
    <w:rsid w:val="00977ECD"/>
    <w:rsid w:val="009A4AF7"/>
    <w:rsid w:val="009B50A7"/>
    <w:rsid w:val="009E5A8A"/>
    <w:rsid w:val="00A3511A"/>
    <w:rsid w:val="00A462B5"/>
    <w:rsid w:val="00A52E83"/>
    <w:rsid w:val="00A8501A"/>
    <w:rsid w:val="00A87B48"/>
    <w:rsid w:val="00AA6E08"/>
    <w:rsid w:val="00B17D5A"/>
    <w:rsid w:val="00B22A07"/>
    <w:rsid w:val="00B24F35"/>
    <w:rsid w:val="00BA6DBB"/>
    <w:rsid w:val="00BC579F"/>
    <w:rsid w:val="00BC7A9E"/>
    <w:rsid w:val="00BD5EB1"/>
    <w:rsid w:val="00C41B74"/>
    <w:rsid w:val="00C91AC9"/>
    <w:rsid w:val="00C944C2"/>
    <w:rsid w:val="00CB3BC1"/>
    <w:rsid w:val="00CB5C81"/>
    <w:rsid w:val="00CB6DEC"/>
    <w:rsid w:val="00CE0A6D"/>
    <w:rsid w:val="00CE4982"/>
    <w:rsid w:val="00DB1915"/>
    <w:rsid w:val="00DB5BE8"/>
    <w:rsid w:val="00E03E2B"/>
    <w:rsid w:val="00E15FAA"/>
    <w:rsid w:val="00E20D03"/>
    <w:rsid w:val="00E31F54"/>
    <w:rsid w:val="00E75C18"/>
    <w:rsid w:val="00EA1DD4"/>
    <w:rsid w:val="00F21F8E"/>
    <w:rsid w:val="00F50B51"/>
    <w:rsid w:val="00F556A3"/>
    <w:rsid w:val="00F67848"/>
    <w:rsid w:val="00FA370A"/>
    <w:rsid w:val="00FD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D5A"/>
  </w:style>
  <w:style w:type="paragraph" w:styleId="Footer">
    <w:name w:val="footer"/>
    <w:basedOn w:val="Normal"/>
    <w:link w:val="FooterChar"/>
    <w:uiPriority w:val="99"/>
    <w:unhideWhenUsed/>
    <w:rsid w:val="00B17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D5A"/>
  </w:style>
  <w:style w:type="paragraph" w:styleId="ListParagraph">
    <w:name w:val="List Paragraph"/>
    <w:basedOn w:val="Normal"/>
    <w:uiPriority w:val="34"/>
    <w:qFormat/>
    <w:rsid w:val="007E31F9"/>
    <w:pPr>
      <w:ind w:left="720"/>
      <w:contextualSpacing/>
    </w:pPr>
  </w:style>
  <w:style w:type="paragraph" w:styleId="BalloonText">
    <w:name w:val="Balloon Text"/>
    <w:basedOn w:val="Normal"/>
    <w:link w:val="BalloonTextChar"/>
    <w:uiPriority w:val="99"/>
    <w:semiHidden/>
    <w:unhideWhenUsed/>
    <w:rsid w:val="009E5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A8A"/>
    <w:rPr>
      <w:rFonts w:ascii="Tahoma" w:hAnsi="Tahoma" w:cs="Tahoma"/>
      <w:sz w:val="16"/>
      <w:szCs w:val="16"/>
    </w:rPr>
  </w:style>
  <w:style w:type="table" w:styleId="TableGrid">
    <w:name w:val="Table Grid"/>
    <w:basedOn w:val="TableNormal"/>
    <w:uiPriority w:val="59"/>
    <w:rsid w:val="00363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0B5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D5A"/>
  </w:style>
  <w:style w:type="paragraph" w:styleId="Footer">
    <w:name w:val="footer"/>
    <w:basedOn w:val="Normal"/>
    <w:link w:val="FooterChar"/>
    <w:uiPriority w:val="99"/>
    <w:unhideWhenUsed/>
    <w:rsid w:val="00B17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D5A"/>
  </w:style>
  <w:style w:type="paragraph" w:styleId="ListParagraph">
    <w:name w:val="List Paragraph"/>
    <w:basedOn w:val="Normal"/>
    <w:uiPriority w:val="34"/>
    <w:qFormat/>
    <w:rsid w:val="007E31F9"/>
    <w:pPr>
      <w:ind w:left="720"/>
      <w:contextualSpacing/>
    </w:pPr>
  </w:style>
  <w:style w:type="paragraph" w:styleId="BalloonText">
    <w:name w:val="Balloon Text"/>
    <w:basedOn w:val="Normal"/>
    <w:link w:val="BalloonTextChar"/>
    <w:uiPriority w:val="99"/>
    <w:semiHidden/>
    <w:unhideWhenUsed/>
    <w:rsid w:val="009E5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A8A"/>
    <w:rPr>
      <w:rFonts w:ascii="Tahoma" w:hAnsi="Tahoma" w:cs="Tahoma"/>
      <w:sz w:val="16"/>
      <w:szCs w:val="16"/>
    </w:rPr>
  </w:style>
  <w:style w:type="table" w:styleId="TableGrid">
    <w:name w:val="Table Grid"/>
    <w:basedOn w:val="TableNormal"/>
    <w:uiPriority w:val="59"/>
    <w:rsid w:val="00363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0B5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 Breakey</dc:creator>
  <cp:lastModifiedBy>Jennifer L. Breakey</cp:lastModifiedBy>
  <cp:revision>9</cp:revision>
  <cp:lastPrinted>2021-03-27T10:35:00Z</cp:lastPrinted>
  <dcterms:created xsi:type="dcterms:W3CDTF">2021-03-27T09:59:00Z</dcterms:created>
  <dcterms:modified xsi:type="dcterms:W3CDTF">2021-05-21T06:36:00Z</dcterms:modified>
</cp:coreProperties>
</file>