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ic Sans MS" w:cs="Comic Sans MS" w:eastAsia="Comic Sans MS" w:hAnsi="Comic Sans MS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Basic Internet Navigation with JAWS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 Free Resource from eye.t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Note: This information is also available in .pdf and .brf formats</w:t>
      </w:r>
    </w:p>
    <w:p w:rsidR="00000000" w:rsidDel="00000000" w:rsidP="00000000" w:rsidRDefault="00000000" w:rsidRPr="00000000" w14:paraId="00000004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for More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gjdgx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Basic Internet Navigation with JAWS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zb29ohhfv1n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What is the JAWS Key?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Navigation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Method 1: Tab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Method 2: Quick Keys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Method 3: Elements Lists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Form Fields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Tabs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Miscellaneous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Troubleshooting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after="8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Document Information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heading=h.zb29ohhfv1n5" w:id="1"/>
      <w:bookmarkEnd w:id="1"/>
      <w:r w:rsidDel="00000000" w:rsidR="00000000" w:rsidRPr="00000000">
        <w:rPr>
          <w:rtl w:val="0"/>
        </w:rPr>
        <w:t xml:space="preserve"> What is the JAWS Key?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CapsLock in Laptop Layout or Insert in Desktop Layout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This can be changed in JAWS Settings.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Navigation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Method 1: Tab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Use this when the object is close by.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Move to the next clickable object: (Tab)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Move to the previous clickable object: (Shift + Tab)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Method 2: Quick Keys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Use this when you want to skim. Add shift to go to the previous element.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Next Heading (H)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Next Unvisited Link (U)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Next Visited Link (V)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Next Button (B)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Next Edit Box (E)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Method 3: Elements Lists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Use this when you know what you are looking for.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Open Elements List Dialog (JAWS Key + F3)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Links List (JAWS Key + F7)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Headings List (JAWS Key + F6)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Forms List (JAWS Key + F5)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Navigate Elements List Dialog (Initial Letter Navigation)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Initial Letter Navigation: the first letter of the name of the element. For Example, if you were looking for a link named “Libraries”. You would open the Elements List Dialog and press “L” for “Libraries”.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Form Fields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Enter Forms Mode: Enter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Exit Forms Mode: Escape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Navigate Checkboxes: (Tab) (Shift Tab)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Navigate Radio Buttons: (Up and Down Arrow)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Open a Combo Box: (Down Arrow)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Tabs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New Tab: (Ctrl + 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Close Tab: (Ctrl + F4)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Switch Tabs: (Ctrl + Tab)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Address Bar: (Ctrl + L) or (Alt + D)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Back (Alt + Left Arrow)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Forward (Alt + Right Arrow)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Refresh (Ctrl + R)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Context Menu (Shift + F10) or (Applications Key)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Troubleshooting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If you get lost… Then go back until you know where you are (Alt + Left Arrow)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If you get really lost… Then go to the address bar and try again (Ctrl + L) or ( Alt + D)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If you are stuck somewhere… Then you may be in a combo box or forms mode (escape)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If JAWS stops talking… Then switch your program focus (Alt + Tab)</w:t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Document Information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All content has been sourced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Freedom Scientific's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Freedom Scientific was not involved in this creation of this document.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The information presented has been trialed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using JAWS 2020 1912.11 alongside Google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Chrome, Mozilla Firefox, and Microsoft Edge.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Copyright © 2020 EYET LLC</w:t>
      </w:r>
    </w:p>
    <w:sectPr>
      <w:headerReference r:id="rId9" w:type="default"/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90700" cy="7178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0700" cy="717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yetvision.com" TargetMode="External"/><Relationship Id="rId8" Type="http://schemas.openxmlformats.org/officeDocument/2006/relationships/hyperlink" Target="https://www.freedomscientific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UUdg7POfuWwAGN8QcTWn+L2XA==">AMUW2mUBeLbe6EaEHffVSEV3Jtl1FhewbxKMEdWv1t/mbwYxXb2BeKDqliypMGSEBkHpOz0KXkwRnG7n1cGvl2JsotHRVyFXF9cT8SRE3DV8ISQRg5FK43lqQxq8JCavxr51SQRFGjVbVcIj87BMurYYQ5HNalXStEc/YzNgpNkBydFB1hXeORCwKTbQqkF2RKeKVc62oGL82v+pIsaEgCbZG1WuG2SQQV06SRXUhhX56+R1DPj5mvmLjFpA/eesuMLYMq+FWnT1Wyg/CtArYMhIV9T844w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2020-03-17T16:00:00Z</dcterms:created>
  <dc:creator>Cody Laplante</dc:creator>
</cp:coreProperties>
</file>