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F4049" w14:textId="77777777" w:rsidR="00467ABD" w:rsidRPr="006B332E" w:rsidRDefault="00467ABD" w:rsidP="00467ABD">
      <w:pPr>
        <w:jc w:val="center"/>
        <w:rPr>
          <w:rFonts w:cstheme="minorHAnsi"/>
          <w:b/>
          <w:bCs/>
          <w:u w:val="single"/>
        </w:rPr>
      </w:pPr>
      <w:r w:rsidRPr="006B332E">
        <w:rPr>
          <w:rFonts w:cstheme="minorHAnsi"/>
          <w:b/>
          <w:bCs/>
          <w:u w:val="single"/>
        </w:rPr>
        <w:t>Class 1 – Introduction</w:t>
      </w:r>
    </w:p>
    <w:p w14:paraId="0901FAC7" w14:textId="77777777" w:rsidR="00467ABD" w:rsidRPr="006B332E" w:rsidRDefault="00467ABD" w:rsidP="00467ABD">
      <w:pPr>
        <w:rPr>
          <w:rFonts w:cstheme="minorHAnsi"/>
        </w:rPr>
      </w:pPr>
    </w:p>
    <w:p w14:paraId="2BFE57FF" w14:textId="77777777" w:rsidR="00467ABD" w:rsidRPr="006B332E" w:rsidRDefault="00467ABD" w:rsidP="00467ABD">
      <w:pPr>
        <w:rPr>
          <w:rFonts w:cstheme="minorHAnsi"/>
          <w:b/>
          <w:bCs/>
        </w:rPr>
      </w:pPr>
      <w:r w:rsidRPr="006B332E">
        <w:rPr>
          <w:rFonts w:cstheme="minorHAnsi"/>
        </w:rPr>
        <w:t xml:space="preserve">The GAMSAT is a </w:t>
      </w:r>
      <w:r w:rsidRPr="006B332E">
        <w:rPr>
          <w:rFonts w:cstheme="minorHAnsi"/>
          <w:b/>
          <w:bCs/>
        </w:rPr>
        <w:t xml:space="preserve">Psychometric test. </w:t>
      </w:r>
    </w:p>
    <w:p w14:paraId="578291D9" w14:textId="77777777" w:rsidR="00467ABD" w:rsidRPr="006B332E" w:rsidRDefault="00467ABD" w:rsidP="00467ABD">
      <w:pPr>
        <w:rPr>
          <w:rFonts w:cstheme="minorHAnsi"/>
          <w:b/>
          <w:bCs/>
        </w:rPr>
      </w:pPr>
    </w:p>
    <w:p w14:paraId="47222539" w14:textId="77777777" w:rsidR="00467ABD" w:rsidRPr="006B332E" w:rsidRDefault="00467ABD" w:rsidP="00467ABD">
      <w:pPr>
        <w:rPr>
          <w:rFonts w:cstheme="minorHAnsi"/>
          <w:color w:val="222222"/>
          <w:shd w:val="clear" w:color="auto" w:fill="FFFFFF"/>
        </w:rPr>
      </w:pPr>
      <w:r w:rsidRPr="006B332E">
        <w:rPr>
          <w:rFonts w:cstheme="minorHAnsi"/>
          <w:b/>
          <w:bCs/>
          <w:color w:val="222222"/>
          <w:shd w:val="clear" w:color="auto" w:fill="FFFFFF"/>
        </w:rPr>
        <w:t>Psychometric tests</w:t>
      </w:r>
      <w:r w:rsidRPr="006B332E">
        <w:rPr>
          <w:rFonts w:cstheme="minorHAnsi"/>
          <w:color w:val="222222"/>
          <w:shd w:val="clear" w:color="auto" w:fill="FFFFFF"/>
        </w:rPr>
        <w:t> are a standard and scientific method used to measure individuals' mental capabilities and behavioural style. </w:t>
      </w:r>
    </w:p>
    <w:p w14:paraId="03FACB0F" w14:textId="77777777" w:rsidR="00467ABD" w:rsidRPr="006B332E" w:rsidRDefault="00467ABD" w:rsidP="00467ABD">
      <w:pPr>
        <w:rPr>
          <w:rFonts w:cstheme="minorHAnsi"/>
          <w:color w:val="222222"/>
          <w:shd w:val="clear" w:color="auto" w:fill="FFFFFF"/>
        </w:rPr>
      </w:pPr>
    </w:p>
    <w:p w14:paraId="474CBFA3" w14:textId="77777777" w:rsidR="00467ABD" w:rsidRPr="006B332E" w:rsidRDefault="00467ABD" w:rsidP="00467ABD">
      <w:pPr>
        <w:rPr>
          <w:rFonts w:cstheme="minorHAnsi"/>
          <w:color w:val="222222"/>
          <w:shd w:val="clear" w:color="auto" w:fill="FFFFFF"/>
        </w:rPr>
      </w:pPr>
      <w:r w:rsidRPr="006B332E">
        <w:rPr>
          <w:rFonts w:cstheme="minorHAnsi"/>
          <w:b/>
          <w:bCs/>
          <w:color w:val="222222"/>
          <w:shd w:val="clear" w:color="auto" w:fill="FFFFFF"/>
        </w:rPr>
        <w:t>Psychometric tests</w:t>
      </w:r>
      <w:r w:rsidRPr="006B332E">
        <w:rPr>
          <w:rFonts w:cstheme="minorHAnsi"/>
          <w:color w:val="222222"/>
          <w:shd w:val="clear" w:color="auto" w:fill="FFFFFF"/>
        </w:rPr>
        <w:t xml:space="preserve"> are designed to measure candidates' suitability for a role based on the required personality characteristics and aptitude (or cognitive abilities) – </w:t>
      </w:r>
      <w:proofErr w:type="gramStart"/>
      <w:r w:rsidRPr="006B332E">
        <w:rPr>
          <w:rFonts w:cstheme="minorHAnsi"/>
          <w:color w:val="222222"/>
          <w:shd w:val="clear" w:color="auto" w:fill="FFFFFF"/>
        </w:rPr>
        <w:t>e.g.</w:t>
      </w:r>
      <w:proofErr w:type="gramEnd"/>
      <w:r w:rsidRPr="006B332E">
        <w:rPr>
          <w:rFonts w:cstheme="minorHAnsi"/>
          <w:color w:val="222222"/>
          <w:shd w:val="clear" w:color="auto" w:fill="FFFFFF"/>
        </w:rPr>
        <w:t xml:space="preserve"> the role of a health professional.</w:t>
      </w:r>
    </w:p>
    <w:p w14:paraId="6660AB1A" w14:textId="77777777" w:rsidR="00467ABD" w:rsidRPr="006B332E" w:rsidRDefault="00467ABD" w:rsidP="00467ABD">
      <w:pPr>
        <w:rPr>
          <w:rFonts w:cstheme="minorHAnsi"/>
          <w:color w:val="222222"/>
          <w:shd w:val="clear" w:color="auto" w:fill="FFFFFF"/>
        </w:rPr>
      </w:pPr>
    </w:p>
    <w:p w14:paraId="2590EAF3" w14:textId="77777777" w:rsidR="00467ABD" w:rsidRPr="006B332E" w:rsidRDefault="00467ABD" w:rsidP="00467ABD">
      <w:pPr>
        <w:rPr>
          <w:rFonts w:cstheme="minorHAnsi"/>
          <w:color w:val="222222"/>
          <w:shd w:val="clear" w:color="auto" w:fill="FFFFFF"/>
        </w:rPr>
      </w:pPr>
      <w:r w:rsidRPr="006B332E">
        <w:rPr>
          <w:rFonts w:cstheme="minorHAnsi"/>
          <w:color w:val="222222"/>
          <w:shd w:val="clear" w:color="auto" w:fill="FFFFFF"/>
        </w:rPr>
        <w:t>Examples of specific characteristics that the GAMSAT is testing include:</w:t>
      </w:r>
    </w:p>
    <w:p w14:paraId="43923256" w14:textId="77777777" w:rsidR="00467ABD" w:rsidRPr="006B332E" w:rsidRDefault="00467ABD" w:rsidP="00467ABD">
      <w:pPr>
        <w:pStyle w:val="ListParagraph"/>
        <w:numPr>
          <w:ilvl w:val="0"/>
          <w:numId w:val="1"/>
        </w:numPr>
        <w:rPr>
          <w:rFonts w:cstheme="minorHAnsi"/>
          <w:color w:val="222222"/>
          <w:shd w:val="clear" w:color="auto" w:fill="FFFFFF"/>
        </w:rPr>
      </w:pPr>
      <w:r w:rsidRPr="006B332E">
        <w:rPr>
          <w:rFonts w:cstheme="minorHAnsi"/>
          <w:color w:val="222222"/>
          <w:shd w:val="clear" w:color="auto" w:fill="FFFFFF"/>
        </w:rPr>
        <w:t>Ability to handle time pressures</w:t>
      </w:r>
    </w:p>
    <w:p w14:paraId="5AA1E0B6" w14:textId="77777777" w:rsidR="00467ABD" w:rsidRPr="006B332E" w:rsidRDefault="00467ABD" w:rsidP="00467ABD">
      <w:pPr>
        <w:pStyle w:val="ListParagraph"/>
        <w:numPr>
          <w:ilvl w:val="0"/>
          <w:numId w:val="1"/>
        </w:numPr>
        <w:rPr>
          <w:rFonts w:cstheme="minorHAnsi"/>
          <w:color w:val="222222"/>
          <w:shd w:val="clear" w:color="auto" w:fill="FFFFFF"/>
        </w:rPr>
      </w:pPr>
      <w:r w:rsidRPr="006B332E">
        <w:rPr>
          <w:rFonts w:cstheme="minorHAnsi"/>
          <w:color w:val="222222"/>
          <w:shd w:val="clear" w:color="auto" w:fill="FFFFFF"/>
        </w:rPr>
        <w:t>Ability to think analytically and critically in a problem-solving scenario</w:t>
      </w:r>
    </w:p>
    <w:p w14:paraId="0F368D4C" w14:textId="77777777" w:rsidR="00467ABD" w:rsidRPr="006B332E" w:rsidRDefault="00467ABD" w:rsidP="00467ABD">
      <w:pPr>
        <w:pStyle w:val="ListParagraph"/>
        <w:numPr>
          <w:ilvl w:val="0"/>
          <w:numId w:val="1"/>
        </w:numPr>
        <w:rPr>
          <w:rFonts w:cstheme="minorHAnsi"/>
          <w:color w:val="222222"/>
          <w:shd w:val="clear" w:color="auto" w:fill="FFFFFF"/>
        </w:rPr>
      </w:pPr>
      <w:r w:rsidRPr="006B332E">
        <w:rPr>
          <w:rFonts w:cstheme="minorHAnsi"/>
          <w:color w:val="222222"/>
          <w:shd w:val="clear" w:color="auto" w:fill="FFFFFF"/>
        </w:rPr>
        <w:t>Ability to express logical yet complex ideas in a coherent fashion</w:t>
      </w:r>
    </w:p>
    <w:p w14:paraId="3AD754A8" w14:textId="77777777" w:rsidR="00467ABD" w:rsidRPr="006B332E" w:rsidRDefault="00467ABD" w:rsidP="00467ABD">
      <w:pPr>
        <w:pBdr>
          <w:bottom w:val="single" w:sz="4" w:space="1" w:color="auto"/>
        </w:pBdr>
        <w:rPr>
          <w:rFonts w:cstheme="minorHAnsi"/>
          <w:color w:val="222222"/>
          <w:shd w:val="clear" w:color="auto" w:fill="FFFFFF"/>
        </w:rPr>
      </w:pPr>
    </w:p>
    <w:p w14:paraId="71D785C6" w14:textId="77777777" w:rsidR="00467ABD" w:rsidRPr="006B332E" w:rsidRDefault="00467ABD" w:rsidP="00467ABD">
      <w:pPr>
        <w:rPr>
          <w:rFonts w:cstheme="minorHAnsi"/>
        </w:rPr>
      </w:pPr>
    </w:p>
    <w:p w14:paraId="7433E77A" w14:textId="77777777" w:rsidR="00467ABD" w:rsidRPr="006B332E" w:rsidRDefault="00467ABD" w:rsidP="00467ABD">
      <w:pPr>
        <w:jc w:val="center"/>
        <w:rPr>
          <w:rFonts w:cstheme="minorHAnsi"/>
          <w:b/>
          <w:u w:val="single"/>
        </w:rPr>
      </w:pPr>
      <w:r w:rsidRPr="006B332E">
        <w:rPr>
          <w:rFonts w:cstheme="minorHAnsi"/>
          <w:b/>
          <w:u w:val="single"/>
        </w:rPr>
        <w:t>Overview of Section 1 – Reasoning in Humanities and Social Sciences</w:t>
      </w:r>
    </w:p>
    <w:p w14:paraId="0644188D" w14:textId="77777777" w:rsidR="00467ABD" w:rsidRPr="006B332E" w:rsidRDefault="00467ABD" w:rsidP="00467ABD">
      <w:pPr>
        <w:jc w:val="center"/>
        <w:rPr>
          <w:rFonts w:cstheme="minorHAnsi"/>
          <w:bCs/>
        </w:rPr>
      </w:pPr>
      <w:r w:rsidRPr="006B332E">
        <w:rPr>
          <w:rFonts w:cstheme="minorHAnsi"/>
          <w:bCs/>
        </w:rPr>
        <w:t>75 questions in 100 minutes (+ 10 minutes reading time)</w:t>
      </w:r>
    </w:p>
    <w:p w14:paraId="7D6E9BFB" w14:textId="77777777" w:rsidR="00467ABD" w:rsidRPr="006B332E" w:rsidRDefault="00467ABD" w:rsidP="00467ABD">
      <w:pPr>
        <w:rPr>
          <w:rFonts w:cstheme="minorHAnsi"/>
          <w:b/>
        </w:rPr>
      </w:pPr>
      <w:r w:rsidRPr="006B332E">
        <w:rPr>
          <w:rFonts w:cstheme="minorHAnsi"/>
          <w:b/>
        </w:rPr>
        <w:t xml:space="preserve">1. </w:t>
      </w:r>
    </w:p>
    <w:tbl>
      <w:tblPr>
        <w:tblStyle w:val="TableGrid"/>
        <w:tblW w:w="0" w:type="auto"/>
        <w:tblLook w:val="04A0" w:firstRow="1" w:lastRow="0" w:firstColumn="1" w:lastColumn="0" w:noHBand="0" w:noVBand="1"/>
      </w:tblPr>
      <w:tblGrid>
        <w:gridCol w:w="1980"/>
        <w:gridCol w:w="6946"/>
      </w:tblGrid>
      <w:tr w:rsidR="00467ABD" w:rsidRPr="006B332E" w14:paraId="23A07C34" w14:textId="77777777" w:rsidTr="00287F64">
        <w:tc>
          <w:tcPr>
            <w:tcW w:w="1980" w:type="dxa"/>
          </w:tcPr>
          <w:p w14:paraId="1762E652" w14:textId="77777777" w:rsidR="00467ABD" w:rsidRPr="006B332E" w:rsidRDefault="00467ABD" w:rsidP="00287F64">
            <w:pPr>
              <w:rPr>
                <w:rFonts w:cstheme="minorHAnsi"/>
                <w:b/>
              </w:rPr>
            </w:pPr>
            <w:r w:rsidRPr="006B332E">
              <w:rPr>
                <w:rFonts w:cstheme="minorHAnsi"/>
                <w:b/>
              </w:rPr>
              <w:t>Type of texts:</w:t>
            </w:r>
          </w:p>
        </w:tc>
        <w:tc>
          <w:tcPr>
            <w:tcW w:w="6946" w:type="dxa"/>
          </w:tcPr>
          <w:p w14:paraId="482A8E43" w14:textId="77777777" w:rsidR="00467ABD" w:rsidRPr="006B332E" w:rsidRDefault="00467ABD" w:rsidP="00287F64">
            <w:pPr>
              <w:rPr>
                <w:rFonts w:cstheme="minorHAnsi"/>
                <w:bCs/>
              </w:rPr>
            </w:pPr>
            <w:r w:rsidRPr="006B332E">
              <w:rPr>
                <w:rFonts w:cstheme="minorHAnsi"/>
                <w:bCs/>
              </w:rPr>
              <w:t>Features:</w:t>
            </w:r>
          </w:p>
        </w:tc>
      </w:tr>
      <w:tr w:rsidR="00467ABD" w:rsidRPr="006B332E" w14:paraId="0EB6C7F0" w14:textId="77777777" w:rsidTr="00287F64">
        <w:tc>
          <w:tcPr>
            <w:tcW w:w="1980" w:type="dxa"/>
          </w:tcPr>
          <w:p w14:paraId="5EC9A4E4" w14:textId="77777777" w:rsidR="00467ABD" w:rsidRPr="006B332E" w:rsidRDefault="00467ABD" w:rsidP="00287F64">
            <w:pPr>
              <w:rPr>
                <w:rFonts w:cstheme="minorHAnsi"/>
                <w:bCs/>
              </w:rPr>
            </w:pPr>
            <w:r w:rsidRPr="006B332E">
              <w:rPr>
                <w:rFonts w:cstheme="minorHAnsi"/>
                <w:bCs/>
              </w:rPr>
              <w:t>Technical texts</w:t>
            </w:r>
          </w:p>
        </w:tc>
        <w:tc>
          <w:tcPr>
            <w:tcW w:w="6946" w:type="dxa"/>
          </w:tcPr>
          <w:p w14:paraId="78C79C09" w14:textId="77777777" w:rsidR="00467ABD" w:rsidRPr="006B332E" w:rsidRDefault="00467ABD" w:rsidP="00467ABD">
            <w:pPr>
              <w:pStyle w:val="ListParagraph"/>
              <w:numPr>
                <w:ilvl w:val="0"/>
                <w:numId w:val="2"/>
              </w:numPr>
              <w:rPr>
                <w:rFonts w:cstheme="minorHAnsi"/>
                <w:bCs/>
              </w:rPr>
            </w:pPr>
            <w:r w:rsidRPr="006B332E">
              <w:rPr>
                <w:rFonts w:cstheme="minorHAnsi"/>
                <w:bCs/>
              </w:rPr>
              <w:t>Featured mostly in the exam</w:t>
            </w:r>
          </w:p>
          <w:p w14:paraId="1CBA03FA" w14:textId="77777777" w:rsidR="00467ABD" w:rsidRPr="006B332E" w:rsidRDefault="00467ABD" w:rsidP="00467ABD">
            <w:pPr>
              <w:pStyle w:val="ListParagraph"/>
              <w:numPr>
                <w:ilvl w:val="0"/>
                <w:numId w:val="2"/>
              </w:numPr>
              <w:rPr>
                <w:rFonts w:cstheme="minorHAnsi"/>
                <w:bCs/>
              </w:rPr>
            </w:pPr>
            <w:r w:rsidRPr="006B332E">
              <w:rPr>
                <w:rFonts w:cstheme="minorHAnsi"/>
                <w:bCs/>
              </w:rPr>
              <w:t>Long passages with complex ideas and technical terms</w:t>
            </w:r>
          </w:p>
          <w:p w14:paraId="2737474B" w14:textId="77777777" w:rsidR="00467ABD" w:rsidRPr="006B332E" w:rsidRDefault="00467ABD" w:rsidP="00467ABD">
            <w:pPr>
              <w:pStyle w:val="ListParagraph"/>
              <w:numPr>
                <w:ilvl w:val="0"/>
                <w:numId w:val="2"/>
              </w:numPr>
              <w:rPr>
                <w:rFonts w:cstheme="minorHAnsi"/>
                <w:bCs/>
              </w:rPr>
            </w:pPr>
            <w:r w:rsidRPr="006B332E">
              <w:rPr>
                <w:rFonts w:cstheme="minorHAnsi"/>
                <w:bCs/>
              </w:rPr>
              <w:t xml:space="preserve">Based upon ideas of medicine, history, philosophy, ethics, politics… </w:t>
            </w:r>
          </w:p>
        </w:tc>
      </w:tr>
      <w:tr w:rsidR="00467ABD" w:rsidRPr="006B332E" w14:paraId="61797F43" w14:textId="77777777" w:rsidTr="00287F64">
        <w:tc>
          <w:tcPr>
            <w:tcW w:w="1980" w:type="dxa"/>
          </w:tcPr>
          <w:p w14:paraId="152104CD" w14:textId="77777777" w:rsidR="00467ABD" w:rsidRPr="006B332E" w:rsidRDefault="00467ABD" w:rsidP="00287F64">
            <w:pPr>
              <w:rPr>
                <w:rFonts w:cstheme="minorHAnsi"/>
                <w:bCs/>
              </w:rPr>
            </w:pPr>
            <w:r w:rsidRPr="006B332E">
              <w:rPr>
                <w:rFonts w:cstheme="minorHAnsi"/>
                <w:bCs/>
              </w:rPr>
              <w:t>Literary Prose</w:t>
            </w:r>
          </w:p>
        </w:tc>
        <w:tc>
          <w:tcPr>
            <w:tcW w:w="6946" w:type="dxa"/>
          </w:tcPr>
          <w:p w14:paraId="2EC1F24F" w14:textId="77777777" w:rsidR="00467ABD" w:rsidRPr="006B332E" w:rsidRDefault="00467ABD" w:rsidP="00467ABD">
            <w:pPr>
              <w:pStyle w:val="ListParagraph"/>
              <w:numPr>
                <w:ilvl w:val="0"/>
                <w:numId w:val="3"/>
              </w:numPr>
              <w:rPr>
                <w:rFonts w:cstheme="minorHAnsi"/>
                <w:b/>
              </w:rPr>
            </w:pPr>
            <w:r w:rsidRPr="006B332E">
              <w:rPr>
                <w:rFonts w:cstheme="minorHAnsi"/>
                <w:bCs/>
              </w:rPr>
              <w:t>Long passages from classic and modern literature</w:t>
            </w:r>
          </w:p>
        </w:tc>
      </w:tr>
      <w:tr w:rsidR="00467ABD" w:rsidRPr="006B332E" w14:paraId="6585067D" w14:textId="77777777" w:rsidTr="00287F64">
        <w:tc>
          <w:tcPr>
            <w:tcW w:w="1980" w:type="dxa"/>
          </w:tcPr>
          <w:p w14:paraId="0D1420E2" w14:textId="77777777" w:rsidR="00467ABD" w:rsidRPr="006B332E" w:rsidRDefault="00467ABD" w:rsidP="00287F64">
            <w:pPr>
              <w:rPr>
                <w:rFonts w:cstheme="minorHAnsi"/>
                <w:bCs/>
              </w:rPr>
            </w:pPr>
            <w:r w:rsidRPr="006B332E">
              <w:rPr>
                <w:rFonts w:cstheme="minorHAnsi"/>
                <w:bCs/>
              </w:rPr>
              <w:t>Poetry</w:t>
            </w:r>
          </w:p>
        </w:tc>
        <w:tc>
          <w:tcPr>
            <w:tcW w:w="6946" w:type="dxa"/>
          </w:tcPr>
          <w:p w14:paraId="583E3506" w14:textId="77777777" w:rsidR="00467ABD" w:rsidRPr="006B332E" w:rsidRDefault="00467ABD" w:rsidP="00467ABD">
            <w:pPr>
              <w:pStyle w:val="ListParagraph"/>
              <w:numPr>
                <w:ilvl w:val="0"/>
                <w:numId w:val="3"/>
              </w:numPr>
              <w:rPr>
                <w:rFonts w:cstheme="minorHAnsi"/>
                <w:b/>
              </w:rPr>
            </w:pPr>
            <w:r w:rsidRPr="006B332E">
              <w:rPr>
                <w:rFonts w:cstheme="minorHAnsi"/>
                <w:bCs/>
              </w:rPr>
              <w:t>Either short individual poems or multiple poems arranged for comparison</w:t>
            </w:r>
          </w:p>
        </w:tc>
      </w:tr>
      <w:tr w:rsidR="00467ABD" w:rsidRPr="006B332E" w14:paraId="3E740780" w14:textId="77777777" w:rsidTr="00287F64">
        <w:tc>
          <w:tcPr>
            <w:tcW w:w="1980" w:type="dxa"/>
          </w:tcPr>
          <w:p w14:paraId="3B56C50C" w14:textId="77777777" w:rsidR="00467ABD" w:rsidRPr="006B332E" w:rsidRDefault="00467ABD" w:rsidP="00287F64">
            <w:pPr>
              <w:rPr>
                <w:rFonts w:cstheme="minorHAnsi"/>
                <w:bCs/>
              </w:rPr>
            </w:pPr>
            <w:r w:rsidRPr="006B332E">
              <w:rPr>
                <w:rFonts w:cstheme="minorHAnsi"/>
                <w:bCs/>
              </w:rPr>
              <w:t>Proverbs and quotes</w:t>
            </w:r>
          </w:p>
        </w:tc>
        <w:tc>
          <w:tcPr>
            <w:tcW w:w="6946" w:type="dxa"/>
          </w:tcPr>
          <w:p w14:paraId="0AD23CD2" w14:textId="77777777" w:rsidR="00467ABD" w:rsidRPr="006B332E" w:rsidRDefault="00467ABD" w:rsidP="00467ABD">
            <w:pPr>
              <w:pStyle w:val="ListParagraph"/>
              <w:numPr>
                <w:ilvl w:val="0"/>
                <w:numId w:val="3"/>
              </w:numPr>
              <w:rPr>
                <w:rFonts w:cstheme="minorHAnsi"/>
                <w:bCs/>
              </w:rPr>
            </w:pPr>
            <w:r w:rsidRPr="006B332E">
              <w:rPr>
                <w:rFonts w:cstheme="minorHAnsi"/>
                <w:bCs/>
              </w:rPr>
              <w:t>Questions asked about a specific proverb or quote</w:t>
            </w:r>
          </w:p>
        </w:tc>
      </w:tr>
      <w:tr w:rsidR="00467ABD" w:rsidRPr="006B332E" w14:paraId="4327FD02" w14:textId="77777777" w:rsidTr="00287F64">
        <w:tc>
          <w:tcPr>
            <w:tcW w:w="1980" w:type="dxa"/>
          </w:tcPr>
          <w:p w14:paraId="045090B8" w14:textId="77777777" w:rsidR="00467ABD" w:rsidRPr="006B332E" w:rsidRDefault="00467ABD" w:rsidP="00287F64">
            <w:pPr>
              <w:rPr>
                <w:rFonts w:cstheme="minorHAnsi"/>
                <w:bCs/>
              </w:rPr>
            </w:pPr>
            <w:r w:rsidRPr="006B332E">
              <w:rPr>
                <w:rFonts w:cstheme="minorHAnsi"/>
                <w:bCs/>
              </w:rPr>
              <w:t>Comparative comments</w:t>
            </w:r>
          </w:p>
        </w:tc>
        <w:tc>
          <w:tcPr>
            <w:tcW w:w="6946" w:type="dxa"/>
          </w:tcPr>
          <w:p w14:paraId="21CCA6CE" w14:textId="77777777" w:rsidR="00467ABD" w:rsidRPr="006B332E" w:rsidRDefault="00467ABD" w:rsidP="00467ABD">
            <w:pPr>
              <w:pStyle w:val="ListParagraph"/>
              <w:numPr>
                <w:ilvl w:val="0"/>
                <w:numId w:val="3"/>
              </w:numPr>
              <w:rPr>
                <w:rFonts w:cstheme="minorHAnsi"/>
                <w:bCs/>
              </w:rPr>
            </w:pPr>
            <w:r w:rsidRPr="006B332E">
              <w:rPr>
                <w:rFonts w:cstheme="minorHAnsi"/>
                <w:bCs/>
              </w:rPr>
              <w:t xml:space="preserve">Questions asked about comparison between multiple comments </w:t>
            </w:r>
          </w:p>
        </w:tc>
      </w:tr>
      <w:tr w:rsidR="00467ABD" w:rsidRPr="006B332E" w14:paraId="1BC4D657" w14:textId="77777777" w:rsidTr="00287F64">
        <w:tc>
          <w:tcPr>
            <w:tcW w:w="1980" w:type="dxa"/>
          </w:tcPr>
          <w:p w14:paraId="70221D33" w14:textId="77777777" w:rsidR="00467ABD" w:rsidRPr="006B332E" w:rsidRDefault="00467ABD" w:rsidP="00287F64">
            <w:pPr>
              <w:rPr>
                <w:rFonts w:cstheme="minorHAnsi"/>
                <w:bCs/>
              </w:rPr>
            </w:pPr>
            <w:r w:rsidRPr="006B332E">
              <w:rPr>
                <w:rFonts w:cstheme="minorHAnsi"/>
                <w:bCs/>
              </w:rPr>
              <w:t>Cartoons</w:t>
            </w:r>
          </w:p>
        </w:tc>
        <w:tc>
          <w:tcPr>
            <w:tcW w:w="6946" w:type="dxa"/>
          </w:tcPr>
          <w:p w14:paraId="67C727CF" w14:textId="77777777" w:rsidR="00467ABD" w:rsidRPr="006B332E" w:rsidRDefault="00467ABD" w:rsidP="00467ABD">
            <w:pPr>
              <w:pStyle w:val="ListParagraph"/>
              <w:numPr>
                <w:ilvl w:val="0"/>
                <w:numId w:val="3"/>
              </w:numPr>
              <w:rPr>
                <w:rFonts w:cstheme="minorHAnsi"/>
                <w:b/>
              </w:rPr>
            </w:pPr>
            <w:r w:rsidRPr="006B332E">
              <w:rPr>
                <w:rFonts w:cstheme="minorHAnsi"/>
                <w:bCs/>
              </w:rPr>
              <w:t>Usually 2 – 3 cartoons (About 5 questions in total)</w:t>
            </w:r>
          </w:p>
          <w:p w14:paraId="5E4F1AD2" w14:textId="77777777" w:rsidR="00467ABD" w:rsidRPr="006B332E" w:rsidRDefault="00467ABD" w:rsidP="00467ABD">
            <w:pPr>
              <w:pStyle w:val="ListParagraph"/>
              <w:numPr>
                <w:ilvl w:val="0"/>
                <w:numId w:val="3"/>
              </w:numPr>
              <w:rPr>
                <w:rFonts w:cstheme="minorHAnsi"/>
                <w:bCs/>
              </w:rPr>
            </w:pPr>
            <w:r w:rsidRPr="006B332E">
              <w:rPr>
                <w:rFonts w:cstheme="minorHAnsi"/>
                <w:bCs/>
              </w:rPr>
              <w:t>ACER like to take cartoons from the New Yorker</w:t>
            </w:r>
          </w:p>
        </w:tc>
      </w:tr>
      <w:tr w:rsidR="00467ABD" w:rsidRPr="006B332E" w14:paraId="6EE1F984" w14:textId="77777777" w:rsidTr="00287F64">
        <w:tc>
          <w:tcPr>
            <w:tcW w:w="1980" w:type="dxa"/>
          </w:tcPr>
          <w:p w14:paraId="695F783B" w14:textId="77777777" w:rsidR="00467ABD" w:rsidRPr="006B332E" w:rsidRDefault="00467ABD" w:rsidP="00287F64">
            <w:pPr>
              <w:rPr>
                <w:rFonts w:cstheme="minorHAnsi"/>
                <w:bCs/>
              </w:rPr>
            </w:pPr>
            <w:r w:rsidRPr="006B332E">
              <w:rPr>
                <w:rFonts w:cstheme="minorHAnsi"/>
                <w:bCs/>
              </w:rPr>
              <w:t>Plays and dialogues</w:t>
            </w:r>
          </w:p>
        </w:tc>
        <w:tc>
          <w:tcPr>
            <w:tcW w:w="6946" w:type="dxa"/>
          </w:tcPr>
          <w:p w14:paraId="0E946B38" w14:textId="77777777" w:rsidR="00467ABD" w:rsidRPr="006B332E" w:rsidRDefault="00467ABD" w:rsidP="00467ABD">
            <w:pPr>
              <w:pStyle w:val="ListParagraph"/>
              <w:numPr>
                <w:ilvl w:val="0"/>
                <w:numId w:val="3"/>
              </w:numPr>
              <w:rPr>
                <w:rFonts w:cstheme="minorHAnsi"/>
                <w:bCs/>
              </w:rPr>
            </w:pPr>
            <w:r w:rsidRPr="006B332E">
              <w:rPr>
                <w:rFonts w:cstheme="minorHAnsi"/>
                <w:bCs/>
              </w:rPr>
              <w:t>Passages taken from classic or modern plays</w:t>
            </w:r>
          </w:p>
        </w:tc>
      </w:tr>
      <w:tr w:rsidR="00467ABD" w:rsidRPr="006B332E" w14:paraId="474224D1" w14:textId="77777777" w:rsidTr="00287F64">
        <w:tc>
          <w:tcPr>
            <w:tcW w:w="1980" w:type="dxa"/>
          </w:tcPr>
          <w:p w14:paraId="6E2E234D" w14:textId="77777777" w:rsidR="00467ABD" w:rsidRPr="006B332E" w:rsidRDefault="00467ABD" w:rsidP="00287F64">
            <w:pPr>
              <w:rPr>
                <w:rFonts w:cstheme="minorHAnsi"/>
                <w:bCs/>
              </w:rPr>
            </w:pPr>
            <w:r w:rsidRPr="006B332E">
              <w:rPr>
                <w:rFonts w:cstheme="minorHAnsi"/>
                <w:bCs/>
              </w:rPr>
              <w:t>Diagrams</w:t>
            </w:r>
          </w:p>
        </w:tc>
        <w:tc>
          <w:tcPr>
            <w:tcW w:w="6946" w:type="dxa"/>
          </w:tcPr>
          <w:p w14:paraId="7B0D45F8" w14:textId="77777777" w:rsidR="00467ABD" w:rsidRPr="006B332E" w:rsidRDefault="00467ABD" w:rsidP="00467ABD">
            <w:pPr>
              <w:pStyle w:val="ListParagraph"/>
              <w:numPr>
                <w:ilvl w:val="0"/>
                <w:numId w:val="3"/>
              </w:numPr>
              <w:rPr>
                <w:rFonts w:cstheme="minorHAnsi"/>
                <w:bCs/>
              </w:rPr>
            </w:pPr>
            <w:r w:rsidRPr="006B332E">
              <w:rPr>
                <w:rFonts w:cstheme="minorHAnsi"/>
                <w:bCs/>
              </w:rPr>
              <w:t>Diagrams based on problem solving concepts</w:t>
            </w:r>
          </w:p>
        </w:tc>
      </w:tr>
    </w:tbl>
    <w:p w14:paraId="4F8B4B27" w14:textId="77777777" w:rsidR="00467ABD" w:rsidRPr="006B332E" w:rsidRDefault="00467ABD" w:rsidP="00467ABD">
      <w:pPr>
        <w:rPr>
          <w:rFonts w:cstheme="minorHAnsi"/>
          <w:b/>
        </w:rPr>
      </w:pPr>
    </w:p>
    <w:p w14:paraId="2DCF0038" w14:textId="77777777" w:rsidR="00467ABD" w:rsidRPr="006B332E" w:rsidRDefault="00467ABD" w:rsidP="00467ABD">
      <w:pPr>
        <w:rPr>
          <w:rFonts w:cstheme="minorHAnsi"/>
          <w:b/>
          <w:bCs/>
        </w:rPr>
      </w:pPr>
      <w:r w:rsidRPr="006B332E">
        <w:rPr>
          <w:rFonts w:cstheme="minorHAnsi"/>
          <w:b/>
          <w:bCs/>
        </w:rPr>
        <w:t>2. Questions emphasize the following skills (explain in ACER GAMSAT booklet 2020):</w:t>
      </w:r>
    </w:p>
    <w:p w14:paraId="79483124" w14:textId="77777777" w:rsidR="00467ABD" w:rsidRPr="006B332E" w:rsidRDefault="00467ABD" w:rsidP="00467ABD">
      <w:pPr>
        <w:rPr>
          <w:rFonts w:cstheme="minorHAnsi"/>
        </w:rPr>
      </w:pPr>
    </w:p>
    <w:tbl>
      <w:tblPr>
        <w:tblStyle w:val="TableGrid"/>
        <w:tblW w:w="0" w:type="auto"/>
        <w:tblLook w:val="04A0" w:firstRow="1" w:lastRow="0" w:firstColumn="1" w:lastColumn="0" w:noHBand="0" w:noVBand="1"/>
      </w:tblPr>
      <w:tblGrid>
        <w:gridCol w:w="3003"/>
        <w:gridCol w:w="3003"/>
        <w:gridCol w:w="3004"/>
      </w:tblGrid>
      <w:tr w:rsidR="00467ABD" w:rsidRPr="006B332E" w14:paraId="796199DC" w14:textId="77777777" w:rsidTr="00287F64">
        <w:tc>
          <w:tcPr>
            <w:tcW w:w="3003" w:type="dxa"/>
          </w:tcPr>
          <w:p w14:paraId="6192393F" w14:textId="77777777" w:rsidR="00467ABD" w:rsidRPr="006B332E" w:rsidRDefault="00467ABD" w:rsidP="00287F64">
            <w:pPr>
              <w:rPr>
                <w:rFonts w:cstheme="minorHAnsi"/>
                <w:b/>
                <w:bCs/>
              </w:rPr>
            </w:pPr>
            <w:r w:rsidRPr="006B332E">
              <w:rPr>
                <w:rFonts w:cstheme="minorHAnsi"/>
                <w:b/>
                <w:bCs/>
              </w:rPr>
              <w:t>Understanding</w:t>
            </w:r>
          </w:p>
        </w:tc>
        <w:tc>
          <w:tcPr>
            <w:tcW w:w="3003" w:type="dxa"/>
          </w:tcPr>
          <w:p w14:paraId="41AB19CD" w14:textId="77777777" w:rsidR="00467ABD" w:rsidRPr="006B332E" w:rsidRDefault="00467ABD" w:rsidP="00287F64">
            <w:pPr>
              <w:rPr>
                <w:rFonts w:cstheme="minorHAnsi"/>
                <w:b/>
                <w:bCs/>
              </w:rPr>
            </w:pPr>
            <w:r w:rsidRPr="006B332E">
              <w:rPr>
                <w:rFonts w:cstheme="minorHAnsi"/>
                <w:b/>
                <w:bCs/>
              </w:rPr>
              <w:t>Plausible reasoning</w:t>
            </w:r>
          </w:p>
        </w:tc>
        <w:tc>
          <w:tcPr>
            <w:tcW w:w="3004" w:type="dxa"/>
          </w:tcPr>
          <w:p w14:paraId="5C09A73C" w14:textId="77777777" w:rsidR="00467ABD" w:rsidRPr="006B332E" w:rsidRDefault="00467ABD" w:rsidP="00287F64">
            <w:pPr>
              <w:rPr>
                <w:rFonts w:cstheme="minorHAnsi"/>
                <w:b/>
                <w:bCs/>
              </w:rPr>
            </w:pPr>
            <w:r w:rsidRPr="006B332E">
              <w:rPr>
                <w:rFonts w:cstheme="minorHAnsi"/>
                <w:b/>
                <w:bCs/>
              </w:rPr>
              <w:t>Critical thinking</w:t>
            </w:r>
          </w:p>
        </w:tc>
      </w:tr>
      <w:tr w:rsidR="00467ABD" w:rsidRPr="006B332E" w14:paraId="0E4CEA0C" w14:textId="77777777" w:rsidTr="00287F64">
        <w:tc>
          <w:tcPr>
            <w:tcW w:w="3003" w:type="dxa"/>
          </w:tcPr>
          <w:p w14:paraId="305890CC" w14:textId="77777777" w:rsidR="00467ABD" w:rsidRPr="006B332E" w:rsidRDefault="00467ABD" w:rsidP="00287F64">
            <w:pPr>
              <w:rPr>
                <w:rFonts w:cstheme="minorHAnsi"/>
              </w:rPr>
            </w:pPr>
            <w:r w:rsidRPr="006B332E">
              <w:rPr>
                <w:rFonts w:cstheme="minorHAnsi"/>
              </w:rPr>
              <w:t xml:space="preserve">Recognition of explicit and implicit meanings through close reading of words and phrases and global interpretations of text. </w:t>
            </w:r>
          </w:p>
        </w:tc>
        <w:tc>
          <w:tcPr>
            <w:tcW w:w="3003" w:type="dxa"/>
          </w:tcPr>
          <w:p w14:paraId="50B7AFF6" w14:textId="77777777" w:rsidR="00467ABD" w:rsidRPr="006B332E" w:rsidRDefault="00467ABD" w:rsidP="00287F64">
            <w:pPr>
              <w:rPr>
                <w:rFonts w:cstheme="minorHAnsi"/>
              </w:rPr>
            </w:pPr>
            <w:r w:rsidRPr="006B332E">
              <w:rPr>
                <w:rFonts w:cstheme="minorHAnsi"/>
              </w:rPr>
              <w:t>Interrelating, elaborating and extending concepts and ideas, and drawing conclusions.</w:t>
            </w:r>
          </w:p>
          <w:p w14:paraId="31E63FA4" w14:textId="77777777" w:rsidR="00467ABD" w:rsidRPr="006B332E" w:rsidRDefault="00467ABD" w:rsidP="00287F64">
            <w:pPr>
              <w:rPr>
                <w:rFonts w:cstheme="minorHAnsi"/>
                <w:b/>
                <w:bCs/>
              </w:rPr>
            </w:pPr>
          </w:p>
        </w:tc>
        <w:tc>
          <w:tcPr>
            <w:tcW w:w="3004" w:type="dxa"/>
          </w:tcPr>
          <w:p w14:paraId="69245729" w14:textId="77777777" w:rsidR="00467ABD" w:rsidRPr="006B332E" w:rsidRDefault="00467ABD" w:rsidP="00287F64">
            <w:pPr>
              <w:rPr>
                <w:rFonts w:cstheme="minorHAnsi"/>
              </w:rPr>
            </w:pPr>
            <w:r w:rsidRPr="006B332E">
              <w:rPr>
                <w:rFonts w:cstheme="minorHAnsi"/>
              </w:rPr>
              <w:t xml:space="preserve">Make discriminations and judgments in the realm of plausible reasoning. </w:t>
            </w:r>
          </w:p>
          <w:p w14:paraId="32309EE8" w14:textId="77777777" w:rsidR="00467ABD" w:rsidRPr="006B332E" w:rsidRDefault="00467ABD" w:rsidP="00287F64">
            <w:pPr>
              <w:rPr>
                <w:rFonts w:cstheme="minorHAnsi"/>
                <w:b/>
                <w:bCs/>
              </w:rPr>
            </w:pPr>
          </w:p>
        </w:tc>
      </w:tr>
    </w:tbl>
    <w:p w14:paraId="37BB97F1" w14:textId="77777777" w:rsidR="00467ABD" w:rsidRPr="006B332E" w:rsidRDefault="00467ABD" w:rsidP="00467ABD">
      <w:pPr>
        <w:rPr>
          <w:rFonts w:cstheme="minorHAnsi"/>
          <w:b/>
          <w:bCs/>
        </w:rPr>
      </w:pPr>
      <w:r w:rsidRPr="006B332E">
        <w:rPr>
          <w:rFonts w:cstheme="minorHAnsi"/>
          <w:b/>
          <w:bCs/>
        </w:rPr>
        <w:lastRenderedPageBreak/>
        <w:t>3. Keep a Vocabulary logbook</w:t>
      </w:r>
    </w:p>
    <w:p w14:paraId="32C0BA44" w14:textId="77777777" w:rsidR="00467ABD" w:rsidRPr="006B332E" w:rsidRDefault="00467ABD" w:rsidP="00467ABD">
      <w:pPr>
        <w:rPr>
          <w:rFonts w:cstheme="minorHAnsi"/>
        </w:rPr>
      </w:pPr>
    </w:p>
    <w:p w14:paraId="26B681A5" w14:textId="77777777" w:rsidR="00467ABD" w:rsidRPr="006B332E" w:rsidRDefault="00467ABD" w:rsidP="00467ABD">
      <w:pPr>
        <w:rPr>
          <w:rFonts w:cstheme="minorHAnsi"/>
        </w:rPr>
      </w:pPr>
      <w:r w:rsidRPr="006B332E">
        <w:rPr>
          <w:rFonts w:cstheme="minorHAnsi"/>
        </w:rPr>
        <w:t>Benefits:</w:t>
      </w:r>
    </w:p>
    <w:p w14:paraId="42986099" w14:textId="77777777" w:rsidR="00467ABD" w:rsidRPr="006B332E" w:rsidRDefault="00467ABD" w:rsidP="00467ABD">
      <w:pPr>
        <w:pStyle w:val="ListParagraph"/>
        <w:numPr>
          <w:ilvl w:val="0"/>
          <w:numId w:val="3"/>
        </w:numPr>
        <w:rPr>
          <w:rFonts w:cstheme="minorHAnsi"/>
        </w:rPr>
      </w:pPr>
      <w:r w:rsidRPr="006B332E">
        <w:rPr>
          <w:rFonts w:cstheme="minorHAnsi"/>
        </w:rPr>
        <w:t>Improved comprehension and thus speed of reading, retention and interpretation</w:t>
      </w:r>
    </w:p>
    <w:p w14:paraId="6ABE9643" w14:textId="77777777" w:rsidR="00467ABD" w:rsidRPr="006B332E" w:rsidRDefault="00467ABD" w:rsidP="00467ABD">
      <w:pPr>
        <w:pStyle w:val="ListParagraph"/>
        <w:numPr>
          <w:ilvl w:val="0"/>
          <w:numId w:val="3"/>
        </w:numPr>
        <w:rPr>
          <w:rFonts w:cstheme="minorHAnsi"/>
        </w:rPr>
      </w:pPr>
      <w:r w:rsidRPr="006B332E">
        <w:rPr>
          <w:rFonts w:cstheme="minorHAnsi"/>
        </w:rPr>
        <w:t>Improved essay expression for Section 2</w:t>
      </w:r>
    </w:p>
    <w:p w14:paraId="2C976986" w14:textId="77777777" w:rsidR="00467ABD" w:rsidRPr="006B332E" w:rsidRDefault="00467ABD" w:rsidP="00467ABD">
      <w:pPr>
        <w:pStyle w:val="ListParagraph"/>
        <w:numPr>
          <w:ilvl w:val="0"/>
          <w:numId w:val="3"/>
        </w:numPr>
        <w:rPr>
          <w:rFonts w:cstheme="minorHAnsi"/>
        </w:rPr>
      </w:pPr>
      <w:r w:rsidRPr="006B332E">
        <w:rPr>
          <w:rFonts w:cstheme="minorHAnsi"/>
        </w:rPr>
        <w:t>Applicable to real world life</w:t>
      </w:r>
    </w:p>
    <w:p w14:paraId="47B803B5" w14:textId="77777777" w:rsidR="00467ABD" w:rsidRPr="006B332E" w:rsidRDefault="00467ABD" w:rsidP="00467ABD">
      <w:pPr>
        <w:rPr>
          <w:rFonts w:cstheme="minorHAnsi"/>
        </w:rPr>
      </w:pPr>
    </w:p>
    <w:p w14:paraId="79732246" w14:textId="77777777" w:rsidR="00467ABD" w:rsidRPr="006B332E" w:rsidRDefault="00467ABD" w:rsidP="00467ABD">
      <w:pPr>
        <w:rPr>
          <w:rFonts w:cstheme="minorHAnsi"/>
        </w:rPr>
      </w:pPr>
      <w:r w:rsidRPr="006B332E">
        <w:rPr>
          <w:rFonts w:cstheme="minorHAnsi"/>
        </w:rPr>
        <w:t>Example:</w:t>
      </w:r>
    </w:p>
    <w:tbl>
      <w:tblPr>
        <w:tblStyle w:val="TableGrid"/>
        <w:tblpPr w:leftFromText="180" w:rightFromText="180" w:vertAnchor="text" w:horzAnchor="page" w:tblpX="461" w:tblpY="13"/>
        <w:tblW w:w="11052" w:type="dxa"/>
        <w:tblLook w:val="04A0" w:firstRow="1" w:lastRow="0" w:firstColumn="1" w:lastColumn="0" w:noHBand="0" w:noVBand="1"/>
      </w:tblPr>
      <w:tblGrid>
        <w:gridCol w:w="2377"/>
        <w:gridCol w:w="8675"/>
      </w:tblGrid>
      <w:tr w:rsidR="00467ABD" w:rsidRPr="006B332E" w14:paraId="720AFE29" w14:textId="77777777" w:rsidTr="00287F64">
        <w:tc>
          <w:tcPr>
            <w:tcW w:w="2377" w:type="dxa"/>
          </w:tcPr>
          <w:p w14:paraId="50F6CA5E" w14:textId="77777777" w:rsidR="00467ABD" w:rsidRPr="006B332E" w:rsidRDefault="00467ABD" w:rsidP="00287F64">
            <w:pPr>
              <w:rPr>
                <w:rStyle w:val="5yl5"/>
                <w:rFonts w:cstheme="minorHAnsi"/>
                <w:b/>
              </w:rPr>
            </w:pPr>
            <w:r w:rsidRPr="006B332E">
              <w:rPr>
                <w:rStyle w:val="5yl5"/>
                <w:rFonts w:cstheme="minorHAnsi"/>
                <w:b/>
              </w:rPr>
              <w:t xml:space="preserve">Vicissitudes </w:t>
            </w:r>
          </w:p>
        </w:tc>
        <w:tc>
          <w:tcPr>
            <w:tcW w:w="8675" w:type="dxa"/>
          </w:tcPr>
          <w:p w14:paraId="26BE6A91" w14:textId="77777777" w:rsidR="00467ABD" w:rsidRPr="006B332E" w:rsidRDefault="00467ABD" w:rsidP="00287F64">
            <w:pPr>
              <w:rPr>
                <w:rStyle w:val="5yl5"/>
                <w:rFonts w:cstheme="minorHAnsi"/>
              </w:rPr>
            </w:pPr>
            <w:r w:rsidRPr="006B332E">
              <w:rPr>
                <w:rFonts w:cstheme="minorHAnsi"/>
              </w:rPr>
              <w:t xml:space="preserve">An unwelcome change of circumstances. </w:t>
            </w:r>
          </w:p>
        </w:tc>
      </w:tr>
      <w:tr w:rsidR="00467ABD" w:rsidRPr="006B332E" w14:paraId="48E8DA26" w14:textId="77777777" w:rsidTr="00287F64">
        <w:tc>
          <w:tcPr>
            <w:tcW w:w="2377" w:type="dxa"/>
          </w:tcPr>
          <w:p w14:paraId="2AC561A8" w14:textId="77777777" w:rsidR="00467ABD" w:rsidRPr="006B332E" w:rsidRDefault="00467ABD" w:rsidP="00287F64">
            <w:pPr>
              <w:rPr>
                <w:rStyle w:val="5yl5"/>
                <w:rFonts w:cstheme="minorHAnsi"/>
                <w:b/>
              </w:rPr>
            </w:pPr>
            <w:r w:rsidRPr="006B332E">
              <w:rPr>
                <w:rStyle w:val="5yl5"/>
                <w:rFonts w:cstheme="minorHAnsi"/>
                <w:b/>
              </w:rPr>
              <w:t xml:space="preserve">Desiderata </w:t>
            </w:r>
          </w:p>
        </w:tc>
        <w:tc>
          <w:tcPr>
            <w:tcW w:w="8675" w:type="dxa"/>
          </w:tcPr>
          <w:p w14:paraId="7140401F" w14:textId="77777777" w:rsidR="00467ABD" w:rsidRPr="006B332E" w:rsidRDefault="00467ABD" w:rsidP="00287F64">
            <w:pPr>
              <w:rPr>
                <w:rStyle w:val="5yl5"/>
                <w:rFonts w:cstheme="minorHAnsi"/>
              </w:rPr>
            </w:pPr>
            <w:r w:rsidRPr="006B332E">
              <w:rPr>
                <w:rFonts w:cstheme="minorHAnsi"/>
              </w:rPr>
              <w:t>something that is needed or wanted.</w:t>
            </w:r>
          </w:p>
        </w:tc>
      </w:tr>
      <w:tr w:rsidR="00467ABD" w:rsidRPr="006B332E" w14:paraId="7910604E" w14:textId="77777777" w:rsidTr="00287F64">
        <w:tc>
          <w:tcPr>
            <w:tcW w:w="2377" w:type="dxa"/>
          </w:tcPr>
          <w:p w14:paraId="2805CB6F" w14:textId="77777777" w:rsidR="00467ABD" w:rsidRPr="006B332E" w:rsidRDefault="00467ABD" w:rsidP="00287F64">
            <w:pPr>
              <w:rPr>
                <w:rStyle w:val="5yl5"/>
                <w:rFonts w:cstheme="minorHAnsi"/>
                <w:b/>
              </w:rPr>
            </w:pPr>
            <w:r w:rsidRPr="006B332E">
              <w:rPr>
                <w:rStyle w:val="5yl5"/>
                <w:rFonts w:cstheme="minorHAnsi"/>
                <w:b/>
              </w:rPr>
              <w:t xml:space="preserve">Diffidence </w:t>
            </w:r>
          </w:p>
        </w:tc>
        <w:tc>
          <w:tcPr>
            <w:tcW w:w="8675" w:type="dxa"/>
          </w:tcPr>
          <w:p w14:paraId="015A1CD2" w14:textId="77777777" w:rsidR="00467ABD" w:rsidRPr="006B332E" w:rsidRDefault="00467ABD" w:rsidP="00287F64">
            <w:pPr>
              <w:rPr>
                <w:rStyle w:val="5yl5"/>
                <w:rFonts w:cstheme="minorHAnsi"/>
              </w:rPr>
            </w:pPr>
            <w:r w:rsidRPr="006B332E">
              <w:rPr>
                <w:rFonts w:cstheme="minorHAnsi"/>
              </w:rPr>
              <w:t>modesty or shyness resulting from a lack of self-confidence.</w:t>
            </w:r>
          </w:p>
        </w:tc>
      </w:tr>
    </w:tbl>
    <w:p w14:paraId="044B7D23" w14:textId="77777777" w:rsidR="00467ABD" w:rsidRPr="006B332E" w:rsidRDefault="00467ABD" w:rsidP="00467ABD">
      <w:pPr>
        <w:rPr>
          <w:rFonts w:cstheme="minorHAnsi"/>
        </w:rPr>
      </w:pPr>
    </w:p>
    <w:p w14:paraId="5F0C5CD6" w14:textId="77777777" w:rsidR="00467ABD" w:rsidRPr="006B332E" w:rsidRDefault="00467ABD" w:rsidP="00467ABD">
      <w:pPr>
        <w:rPr>
          <w:rFonts w:cstheme="minorHAnsi"/>
          <w:b/>
          <w:bCs/>
        </w:rPr>
      </w:pPr>
      <w:r w:rsidRPr="006B332E">
        <w:rPr>
          <w:rFonts w:cstheme="minorHAnsi"/>
          <w:b/>
          <w:bCs/>
        </w:rPr>
        <w:t>4. Start reading as much as you can!</w:t>
      </w:r>
    </w:p>
    <w:p w14:paraId="785275A0" w14:textId="77777777" w:rsidR="00467ABD" w:rsidRPr="006B332E" w:rsidRDefault="00467ABD" w:rsidP="00467ABD">
      <w:pPr>
        <w:rPr>
          <w:rFonts w:cstheme="minorHAnsi"/>
        </w:rPr>
      </w:pPr>
      <w:r w:rsidRPr="006B332E">
        <w:rPr>
          <w:rFonts w:cstheme="minorHAnsi"/>
        </w:rPr>
        <w:t>Try to read at least 15 – 30 minutes a day every day in the lead up to the March exam.</w:t>
      </w:r>
    </w:p>
    <w:p w14:paraId="0E776CF2" w14:textId="77777777" w:rsidR="00467ABD" w:rsidRPr="006B332E" w:rsidRDefault="00467ABD" w:rsidP="00467ABD">
      <w:pPr>
        <w:rPr>
          <w:rFonts w:cstheme="minorHAnsi"/>
        </w:rPr>
      </w:pPr>
      <w:r w:rsidRPr="006B332E">
        <w:rPr>
          <w:rFonts w:cstheme="minorHAnsi"/>
        </w:rPr>
        <w:t>Recommended reading:</w:t>
      </w:r>
    </w:p>
    <w:p w14:paraId="169B3019" w14:textId="77777777" w:rsidR="00467ABD" w:rsidRPr="006B332E" w:rsidRDefault="00467ABD" w:rsidP="00467ABD">
      <w:pPr>
        <w:rPr>
          <w:rFonts w:cstheme="minorHAnsi"/>
        </w:rPr>
      </w:pPr>
    </w:p>
    <w:tbl>
      <w:tblPr>
        <w:tblStyle w:val="TableGrid"/>
        <w:tblW w:w="0" w:type="auto"/>
        <w:tblLook w:val="04A0" w:firstRow="1" w:lastRow="0" w:firstColumn="1" w:lastColumn="0" w:noHBand="0" w:noVBand="1"/>
      </w:tblPr>
      <w:tblGrid>
        <w:gridCol w:w="4505"/>
        <w:gridCol w:w="4505"/>
      </w:tblGrid>
      <w:tr w:rsidR="00467ABD" w:rsidRPr="006B332E" w14:paraId="01A993A3" w14:textId="77777777" w:rsidTr="00287F64">
        <w:tc>
          <w:tcPr>
            <w:tcW w:w="4505" w:type="dxa"/>
          </w:tcPr>
          <w:p w14:paraId="5A90DAB0" w14:textId="77777777" w:rsidR="00467ABD" w:rsidRPr="006B332E" w:rsidRDefault="00467ABD" w:rsidP="00287F64">
            <w:pPr>
              <w:rPr>
                <w:rFonts w:cstheme="minorHAnsi"/>
                <w:b/>
                <w:bCs/>
              </w:rPr>
            </w:pPr>
            <w:r w:rsidRPr="006B332E">
              <w:rPr>
                <w:rFonts w:cstheme="minorHAnsi"/>
                <w:b/>
                <w:bCs/>
              </w:rPr>
              <w:t>Text name and Author</w:t>
            </w:r>
          </w:p>
        </w:tc>
        <w:tc>
          <w:tcPr>
            <w:tcW w:w="4505" w:type="dxa"/>
          </w:tcPr>
          <w:p w14:paraId="02228734" w14:textId="77777777" w:rsidR="00467ABD" w:rsidRPr="006B332E" w:rsidRDefault="00467ABD" w:rsidP="00287F64">
            <w:pPr>
              <w:rPr>
                <w:rFonts w:cstheme="minorHAnsi"/>
              </w:rPr>
            </w:pPr>
            <w:r w:rsidRPr="006B332E">
              <w:rPr>
                <w:rFonts w:cstheme="minorHAnsi"/>
              </w:rPr>
              <w:t>Info:</w:t>
            </w:r>
          </w:p>
        </w:tc>
      </w:tr>
      <w:tr w:rsidR="00467ABD" w:rsidRPr="006B332E" w14:paraId="3991850B" w14:textId="77777777" w:rsidTr="00287F64">
        <w:tc>
          <w:tcPr>
            <w:tcW w:w="4505" w:type="dxa"/>
          </w:tcPr>
          <w:p w14:paraId="61917B1A" w14:textId="77777777" w:rsidR="00467ABD" w:rsidRPr="006B332E" w:rsidRDefault="00467ABD" w:rsidP="00287F64">
            <w:pPr>
              <w:rPr>
                <w:rFonts w:cstheme="minorHAnsi"/>
              </w:rPr>
            </w:pPr>
            <w:r w:rsidRPr="006B332E">
              <w:rPr>
                <w:rFonts w:cstheme="minorHAnsi"/>
              </w:rPr>
              <w:t xml:space="preserve">Consolations of Philosophy by Alain de </w:t>
            </w:r>
            <w:proofErr w:type="spellStart"/>
            <w:r w:rsidRPr="006B332E">
              <w:rPr>
                <w:rFonts w:cstheme="minorHAnsi"/>
              </w:rPr>
              <w:t>Botton</w:t>
            </w:r>
            <w:proofErr w:type="spellEnd"/>
          </w:p>
        </w:tc>
        <w:tc>
          <w:tcPr>
            <w:tcW w:w="4505" w:type="dxa"/>
          </w:tcPr>
          <w:p w14:paraId="252C8FB3" w14:textId="77777777" w:rsidR="00467ABD" w:rsidRPr="006B332E" w:rsidRDefault="00467ABD" w:rsidP="00287F64">
            <w:pPr>
              <w:rPr>
                <w:rFonts w:cstheme="minorHAnsi"/>
              </w:rPr>
            </w:pPr>
            <w:r w:rsidRPr="006B332E">
              <w:rPr>
                <w:rFonts w:cstheme="minorHAnsi"/>
              </w:rPr>
              <w:t>Good introduction to the world of philosophy. Written with real world relatability so it is not dry.</w:t>
            </w:r>
          </w:p>
        </w:tc>
      </w:tr>
      <w:tr w:rsidR="00467ABD" w:rsidRPr="006B332E" w14:paraId="4A2CA258" w14:textId="77777777" w:rsidTr="00287F64">
        <w:tc>
          <w:tcPr>
            <w:tcW w:w="4505" w:type="dxa"/>
          </w:tcPr>
          <w:p w14:paraId="1EA9C79F" w14:textId="77777777" w:rsidR="00467ABD" w:rsidRPr="006B332E" w:rsidRDefault="00467ABD" w:rsidP="00287F64">
            <w:pPr>
              <w:rPr>
                <w:rFonts w:cstheme="minorHAnsi"/>
              </w:rPr>
            </w:pPr>
            <w:r w:rsidRPr="006B332E">
              <w:rPr>
                <w:rFonts w:cstheme="minorHAnsi"/>
              </w:rPr>
              <w:t>The Meaning of Things – A.C Grayling</w:t>
            </w:r>
          </w:p>
        </w:tc>
        <w:tc>
          <w:tcPr>
            <w:tcW w:w="4505" w:type="dxa"/>
          </w:tcPr>
          <w:p w14:paraId="725BE352" w14:textId="77777777" w:rsidR="00467ABD" w:rsidRPr="006B332E" w:rsidRDefault="00467ABD" w:rsidP="00287F64">
            <w:pPr>
              <w:rPr>
                <w:rFonts w:cstheme="minorHAnsi"/>
              </w:rPr>
            </w:pPr>
            <w:r w:rsidRPr="006B332E">
              <w:rPr>
                <w:rFonts w:cstheme="minorHAnsi"/>
              </w:rPr>
              <w:t>Anthology of short essays on a range of personal, social and political topics.</w:t>
            </w:r>
          </w:p>
        </w:tc>
      </w:tr>
      <w:tr w:rsidR="00467ABD" w:rsidRPr="006B332E" w14:paraId="50CE2169" w14:textId="77777777" w:rsidTr="00287F64">
        <w:tc>
          <w:tcPr>
            <w:tcW w:w="4505" w:type="dxa"/>
          </w:tcPr>
          <w:p w14:paraId="2D5CF6FE" w14:textId="77777777" w:rsidR="00467ABD" w:rsidRPr="006B332E" w:rsidRDefault="00467ABD" w:rsidP="00287F64">
            <w:pPr>
              <w:rPr>
                <w:rFonts w:cstheme="minorHAnsi"/>
              </w:rPr>
            </w:pPr>
            <w:r w:rsidRPr="006B332E">
              <w:rPr>
                <w:rFonts w:cstheme="minorHAnsi"/>
              </w:rPr>
              <w:t>When Breath becomes Air – Paul Kalanithi</w:t>
            </w:r>
          </w:p>
        </w:tc>
        <w:tc>
          <w:tcPr>
            <w:tcW w:w="4505" w:type="dxa"/>
          </w:tcPr>
          <w:p w14:paraId="627C2CC3" w14:textId="77777777" w:rsidR="00467ABD" w:rsidRPr="006B332E" w:rsidRDefault="00467ABD" w:rsidP="00287F64">
            <w:pPr>
              <w:rPr>
                <w:rFonts w:cstheme="minorHAnsi"/>
              </w:rPr>
            </w:pPr>
            <w:r w:rsidRPr="006B332E">
              <w:rPr>
                <w:rFonts w:cstheme="minorHAnsi"/>
              </w:rPr>
              <w:t xml:space="preserve">Memoir from a neurosurgical resident who was diagnosed with cancer during his medical training. </w:t>
            </w:r>
          </w:p>
        </w:tc>
      </w:tr>
      <w:tr w:rsidR="00467ABD" w:rsidRPr="006B332E" w14:paraId="5F9BC7B0" w14:textId="77777777" w:rsidTr="00287F64">
        <w:tc>
          <w:tcPr>
            <w:tcW w:w="4505" w:type="dxa"/>
          </w:tcPr>
          <w:p w14:paraId="0EE49A8E" w14:textId="77777777" w:rsidR="00467ABD" w:rsidRPr="006B332E" w:rsidRDefault="00467ABD" w:rsidP="00287F64">
            <w:pPr>
              <w:rPr>
                <w:rFonts w:cstheme="minorHAnsi"/>
              </w:rPr>
            </w:pPr>
            <w:r w:rsidRPr="006B332E">
              <w:rPr>
                <w:rFonts w:cstheme="minorHAnsi"/>
              </w:rPr>
              <w:t>Medical texts and classic literature</w:t>
            </w:r>
          </w:p>
        </w:tc>
        <w:tc>
          <w:tcPr>
            <w:tcW w:w="4505" w:type="dxa"/>
          </w:tcPr>
          <w:p w14:paraId="7309F227" w14:textId="77777777" w:rsidR="00467ABD" w:rsidRPr="006B332E" w:rsidRDefault="00467ABD" w:rsidP="00287F64">
            <w:pPr>
              <w:rPr>
                <w:rFonts w:cstheme="minorHAnsi"/>
              </w:rPr>
            </w:pPr>
          </w:p>
        </w:tc>
      </w:tr>
    </w:tbl>
    <w:p w14:paraId="76489F26" w14:textId="77777777" w:rsidR="00467ABD" w:rsidRPr="006B332E" w:rsidRDefault="00467ABD" w:rsidP="00467ABD">
      <w:pPr>
        <w:rPr>
          <w:rFonts w:cstheme="minorHAnsi"/>
        </w:rPr>
      </w:pPr>
      <w:r w:rsidRPr="006B332E">
        <w:rPr>
          <w:rFonts w:cstheme="minorHAnsi"/>
        </w:rPr>
        <w:t>• I shall post and regularly update a reading list for my E-learning platform.</w:t>
      </w:r>
    </w:p>
    <w:p w14:paraId="5B0E6A71" w14:textId="77777777" w:rsidR="00467ABD" w:rsidRPr="006B332E" w:rsidRDefault="00467ABD" w:rsidP="00467ABD">
      <w:pPr>
        <w:rPr>
          <w:rFonts w:cstheme="minorHAnsi"/>
        </w:rPr>
      </w:pPr>
    </w:p>
    <w:p w14:paraId="531651C8" w14:textId="77777777" w:rsidR="00467ABD" w:rsidRPr="006B332E" w:rsidRDefault="00467ABD" w:rsidP="00467ABD">
      <w:pPr>
        <w:rPr>
          <w:rFonts w:cstheme="minorHAnsi"/>
        </w:rPr>
      </w:pPr>
      <w:r w:rsidRPr="006B332E">
        <w:rPr>
          <w:rFonts w:cstheme="minorHAnsi"/>
        </w:rPr>
        <w:t>Benefits of reading:</w:t>
      </w:r>
    </w:p>
    <w:p w14:paraId="1A4C529B" w14:textId="77777777" w:rsidR="00467ABD" w:rsidRPr="006B332E" w:rsidRDefault="00467ABD" w:rsidP="00467ABD">
      <w:pPr>
        <w:pStyle w:val="ListParagraph"/>
        <w:numPr>
          <w:ilvl w:val="0"/>
          <w:numId w:val="4"/>
        </w:numPr>
        <w:rPr>
          <w:rFonts w:cstheme="minorHAnsi"/>
        </w:rPr>
      </w:pPr>
      <w:r w:rsidRPr="006B332E">
        <w:rPr>
          <w:rFonts w:cstheme="minorHAnsi"/>
        </w:rPr>
        <w:t>Improved speed reading</w:t>
      </w:r>
    </w:p>
    <w:p w14:paraId="7D09BBD4" w14:textId="77777777" w:rsidR="00467ABD" w:rsidRPr="006B332E" w:rsidRDefault="00467ABD" w:rsidP="00467ABD">
      <w:pPr>
        <w:pStyle w:val="ListParagraph"/>
        <w:numPr>
          <w:ilvl w:val="0"/>
          <w:numId w:val="4"/>
        </w:numPr>
        <w:rPr>
          <w:rFonts w:cstheme="minorHAnsi"/>
        </w:rPr>
      </w:pPr>
      <w:r w:rsidRPr="006B332E">
        <w:rPr>
          <w:rFonts w:cstheme="minorHAnsi"/>
        </w:rPr>
        <w:t>Building of ideas foundation for Section 2</w:t>
      </w:r>
    </w:p>
    <w:p w14:paraId="7977A4B4" w14:textId="77777777" w:rsidR="00467ABD" w:rsidRPr="006B332E" w:rsidRDefault="00467ABD" w:rsidP="00467ABD">
      <w:pPr>
        <w:pStyle w:val="ListParagraph"/>
        <w:numPr>
          <w:ilvl w:val="0"/>
          <w:numId w:val="4"/>
        </w:numPr>
        <w:rPr>
          <w:rFonts w:cstheme="minorHAnsi"/>
        </w:rPr>
      </w:pPr>
      <w:r w:rsidRPr="006B332E">
        <w:rPr>
          <w:rFonts w:cstheme="minorHAnsi"/>
        </w:rPr>
        <w:t>Improved skill of comprehension and critical interpretation</w:t>
      </w:r>
    </w:p>
    <w:p w14:paraId="7DF694C8" w14:textId="77777777" w:rsidR="00467ABD" w:rsidRPr="006B332E" w:rsidRDefault="00467ABD" w:rsidP="00467ABD">
      <w:pPr>
        <w:pStyle w:val="ListParagraph"/>
        <w:numPr>
          <w:ilvl w:val="0"/>
          <w:numId w:val="4"/>
        </w:numPr>
        <w:rPr>
          <w:rFonts w:cstheme="minorHAnsi"/>
        </w:rPr>
      </w:pPr>
      <w:r w:rsidRPr="006B332E">
        <w:rPr>
          <w:rFonts w:cstheme="minorHAnsi"/>
        </w:rPr>
        <w:t>Build reading stamina</w:t>
      </w:r>
    </w:p>
    <w:p w14:paraId="77B6C58C" w14:textId="77777777" w:rsidR="00467ABD" w:rsidRPr="006B332E" w:rsidRDefault="00467ABD" w:rsidP="00467ABD">
      <w:pPr>
        <w:rPr>
          <w:rFonts w:cstheme="minorHAnsi"/>
          <w:b/>
          <w:bCs/>
        </w:rPr>
      </w:pPr>
    </w:p>
    <w:p w14:paraId="39C586AB" w14:textId="77777777" w:rsidR="00467ABD" w:rsidRPr="006B332E" w:rsidRDefault="00467ABD" w:rsidP="00467ABD">
      <w:pPr>
        <w:rPr>
          <w:rFonts w:cstheme="minorHAnsi"/>
          <w:b/>
        </w:rPr>
      </w:pPr>
      <w:r w:rsidRPr="006B332E">
        <w:rPr>
          <w:rFonts w:cstheme="minorHAnsi"/>
          <w:b/>
        </w:rPr>
        <w:t>5. Error-logbook</w:t>
      </w:r>
    </w:p>
    <w:p w14:paraId="69CC1CDE" w14:textId="77777777" w:rsidR="00467ABD" w:rsidRPr="006B332E" w:rsidRDefault="00467ABD" w:rsidP="00467ABD">
      <w:pPr>
        <w:rPr>
          <w:rFonts w:cstheme="minorHAnsi"/>
          <w:bCs/>
        </w:rPr>
      </w:pPr>
      <w:r w:rsidRPr="006B332E">
        <w:rPr>
          <w:rFonts w:cstheme="minorHAnsi"/>
          <w:bCs/>
        </w:rPr>
        <w:t>It is good to use an error logbook during the early stages of preparation to pick up on mistake trends. After you pick up on your common mistakes you can stop using an error logbook.</w:t>
      </w:r>
    </w:p>
    <w:p w14:paraId="567C6D2E" w14:textId="77777777" w:rsidR="00467ABD" w:rsidRPr="006B332E" w:rsidRDefault="00467ABD" w:rsidP="00467ABD">
      <w:pPr>
        <w:rPr>
          <w:rFonts w:cstheme="minorHAnsi"/>
          <w:b/>
        </w:rPr>
      </w:pPr>
    </w:p>
    <w:tbl>
      <w:tblPr>
        <w:tblStyle w:val="TableGrid"/>
        <w:tblW w:w="0" w:type="auto"/>
        <w:tblLook w:val="04A0" w:firstRow="1" w:lastRow="0" w:firstColumn="1" w:lastColumn="0" w:noHBand="0" w:noVBand="1"/>
      </w:tblPr>
      <w:tblGrid>
        <w:gridCol w:w="1243"/>
        <w:gridCol w:w="1392"/>
        <w:gridCol w:w="1006"/>
        <w:gridCol w:w="1024"/>
        <w:gridCol w:w="1557"/>
        <w:gridCol w:w="1162"/>
        <w:gridCol w:w="1626"/>
      </w:tblGrid>
      <w:tr w:rsidR="00467ABD" w:rsidRPr="006B332E" w14:paraId="51E196FB" w14:textId="77777777" w:rsidTr="00287F64">
        <w:tc>
          <w:tcPr>
            <w:tcW w:w="0" w:type="auto"/>
          </w:tcPr>
          <w:p w14:paraId="7E755333" w14:textId="77777777" w:rsidR="00467ABD" w:rsidRPr="006B332E" w:rsidRDefault="00467ABD" w:rsidP="00287F64">
            <w:pPr>
              <w:rPr>
                <w:rFonts w:cstheme="minorHAnsi"/>
                <w:b/>
              </w:rPr>
            </w:pPr>
            <w:r w:rsidRPr="006B332E">
              <w:rPr>
                <w:rFonts w:cstheme="minorHAnsi"/>
                <w:b/>
              </w:rPr>
              <w:t>Question Number</w:t>
            </w:r>
          </w:p>
        </w:tc>
        <w:tc>
          <w:tcPr>
            <w:tcW w:w="0" w:type="auto"/>
          </w:tcPr>
          <w:p w14:paraId="7605D564" w14:textId="77777777" w:rsidR="00467ABD" w:rsidRPr="006B332E" w:rsidRDefault="00467ABD" w:rsidP="00287F64">
            <w:pPr>
              <w:rPr>
                <w:rFonts w:cstheme="minorHAnsi"/>
                <w:b/>
              </w:rPr>
            </w:pPr>
            <w:r w:rsidRPr="006B332E">
              <w:rPr>
                <w:rFonts w:cstheme="minorHAnsi"/>
                <w:b/>
              </w:rPr>
              <w:t>Question Type</w:t>
            </w:r>
          </w:p>
        </w:tc>
        <w:tc>
          <w:tcPr>
            <w:tcW w:w="0" w:type="auto"/>
          </w:tcPr>
          <w:p w14:paraId="58D865EC" w14:textId="77777777" w:rsidR="00467ABD" w:rsidRPr="006B332E" w:rsidRDefault="00467ABD" w:rsidP="00287F64">
            <w:pPr>
              <w:rPr>
                <w:rFonts w:cstheme="minorHAnsi"/>
                <w:b/>
              </w:rPr>
            </w:pPr>
            <w:r w:rsidRPr="006B332E">
              <w:rPr>
                <w:rFonts w:cstheme="minorHAnsi"/>
                <w:b/>
              </w:rPr>
              <w:t>Your Answer</w:t>
            </w:r>
          </w:p>
        </w:tc>
        <w:tc>
          <w:tcPr>
            <w:tcW w:w="0" w:type="auto"/>
          </w:tcPr>
          <w:p w14:paraId="00CAEDAC" w14:textId="77777777" w:rsidR="00467ABD" w:rsidRPr="006B332E" w:rsidRDefault="00467ABD" w:rsidP="00287F64">
            <w:pPr>
              <w:rPr>
                <w:rFonts w:cstheme="minorHAnsi"/>
                <w:b/>
              </w:rPr>
            </w:pPr>
            <w:r w:rsidRPr="006B332E">
              <w:rPr>
                <w:rFonts w:cstheme="minorHAnsi"/>
                <w:b/>
              </w:rPr>
              <w:t>Correct Answer</w:t>
            </w:r>
          </w:p>
        </w:tc>
        <w:tc>
          <w:tcPr>
            <w:tcW w:w="0" w:type="auto"/>
          </w:tcPr>
          <w:p w14:paraId="040C9849" w14:textId="77777777" w:rsidR="00467ABD" w:rsidRPr="006B332E" w:rsidRDefault="00467ABD" w:rsidP="00287F64">
            <w:pPr>
              <w:rPr>
                <w:rFonts w:cstheme="minorHAnsi"/>
                <w:b/>
              </w:rPr>
            </w:pPr>
            <w:r w:rsidRPr="006B332E">
              <w:rPr>
                <w:rFonts w:cstheme="minorHAnsi"/>
                <w:b/>
              </w:rPr>
              <w:t>Your evidence</w:t>
            </w:r>
          </w:p>
        </w:tc>
        <w:tc>
          <w:tcPr>
            <w:tcW w:w="0" w:type="auto"/>
          </w:tcPr>
          <w:p w14:paraId="723ACFDB" w14:textId="77777777" w:rsidR="00467ABD" w:rsidRPr="006B332E" w:rsidRDefault="00467ABD" w:rsidP="00287F64">
            <w:pPr>
              <w:rPr>
                <w:rFonts w:cstheme="minorHAnsi"/>
                <w:b/>
              </w:rPr>
            </w:pPr>
            <w:r w:rsidRPr="006B332E">
              <w:rPr>
                <w:rFonts w:cstheme="minorHAnsi"/>
                <w:b/>
              </w:rPr>
              <w:t>Correct evidence</w:t>
            </w:r>
          </w:p>
        </w:tc>
        <w:tc>
          <w:tcPr>
            <w:tcW w:w="0" w:type="auto"/>
          </w:tcPr>
          <w:p w14:paraId="5544F7C1" w14:textId="77777777" w:rsidR="00467ABD" w:rsidRPr="006B332E" w:rsidRDefault="00467ABD" w:rsidP="00287F64">
            <w:pPr>
              <w:rPr>
                <w:rFonts w:cstheme="minorHAnsi"/>
                <w:b/>
              </w:rPr>
            </w:pPr>
            <w:r w:rsidRPr="006B332E">
              <w:rPr>
                <w:rFonts w:cstheme="minorHAnsi"/>
                <w:b/>
              </w:rPr>
              <w:t>How to avoid this mistake in the future</w:t>
            </w:r>
          </w:p>
        </w:tc>
      </w:tr>
      <w:tr w:rsidR="00467ABD" w:rsidRPr="006B332E" w14:paraId="0D2EA671" w14:textId="77777777" w:rsidTr="00287F64">
        <w:tc>
          <w:tcPr>
            <w:tcW w:w="0" w:type="auto"/>
          </w:tcPr>
          <w:p w14:paraId="5669FC4A" w14:textId="77777777" w:rsidR="00467ABD" w:rsidRPr="006B332E" w:rsidRDefault="00467ABD" w:rsidP="00287F64">
            <w:pPr>
              <w:rPr>
                <w:rFonts w:cstheme="minorHAnsi"/>
                <w:bCs/>
              </w:rPr>
            </w:pPr>
            <w:r w:rsidRPr="006B332E">
              <w:rPr>
                <w:rFonts w:cstheme="minorHAnsi"/>
                <w:bCs/>
              </w:rPr>
              <w:t xml:space="preserve">ACER Practice Test 2 – Q34 </w:t>
            </w:r>
          </w:p>
        </w:tc>
        <w:tc>
          <w:tcPr>
            <w:tcW w:w="0" w:type="auto"/>
          </w:tcPr>
          <w:p w14:paraId="3B008C4F" w14:textId="77777777" w:rsidR="00467ABD" w:rsidRPr="006B332E" w:rsidRDefault="00467ABD" w:rsidP="00287F64">
            <w:pPr>
              <w:rPr>
                <w:rFonts w:cstheme="minorHAnsi"/>
                <w:bCs/>
              </w:rPr>
            </w:pPr>
            <w:r w:rsidRPr="006B332E">
              <w:rPr>
                <w:rFonts w:cstheme="minorHAnsi"/>
                <w:bCs/>
              </w:rPr>
              <w:t>Technical Text - Philosophy</w:t>
            </w:r>
          </w:p>
        </w:tc>
        <w:tc>
          <w:tcPr>
            <w:tcW w:w="0" w:type="auto"/>
          </w:tcPr>
          <w:p w14:paraId="1F137BFB" w14:textId="77777777" w:rsidR="00467ABD" w:rsidRPr="006B332E" w:rsidRDefault="00467ABD" w:rsidP="00287F64">
            <w:pPr>
              <w:jc w:val="center"/>
              <w:rPr>
                <w:rFonts w:cstheme="minorHAnsi"/>
                <w:bCs/>
              </w:rPr>
            </w:pPr>
            <w:r w:rsidRPr="006B332E">
              <w:rPr>
                <w:rFonts w:cstheme="minorHAnsi"/>
                <w:bCs/>
              </w:rPr>
              <w:t>A</w:t>
            </w:r>
          </w:p>
        </w:tc>
        <w:tc>
          <w:tcPr>
            <w:tcW w:w="0" w:type="auto"/>
          </w:tcPr>
          <w:p w14:paraId="49881863" w14:textId="77777777" w:rsidR="00467ABD" w:rsidRPr="006B332E" w:rsidRDefault="00467ABD" w:rsidP="00287F64">
            <w:pPr>
              <w:jc w:val="center"/>
              <w:rPr>
                <w:rFonts w:cstheme="minorHAnsi"/>
                <w:bCs/>
              </w:rPr>
            </w:pPr>
            <w:r w:rsidRPr="006B332E">
              <w:rPr>
                <w:rFonts w:cstheme="minorHAnsi"/>
                <w:bCs/>
              </w:rPr>
              <w:t>C</w:t>
            </w:r>
          </w:p>
        </w:tc>
        <w:tc>
          <w:tcPr>
            <w:tcW w:w="0" w:type="auto"/>
          </w:tcPr>
          <w:p w14:paraId="051C5D65" w14:textId="77777777" w:rsidR="00467ABD" w:rsidRPr="006B332E" w:rsidRDefault="00467ABD" w:rsidP="00287F64">
            <w:pPr>
              <w:rPr>
                <w:rFonts w:cstheme="minorHAnsi"/>
                <w:bCs/>
              </w:rPr>
            </w:pPr>
            <w:r w:rsidRPr="006B332E">
              <w:rPr>
                <w:rFonts w:cstheme="minorHAnsi"/>
                <w:bCs/>
              </w:rPr>
              <w:t>Made an assumption about the contention</w:t>
            </w:r>
          </w:p>
        </w:tc>
        <w:tc>
          <w:tcPr>
            <w:tcW w:w="0" w:type="auto"/>
          </w:tcPr>
          <w:p w14:paraId="2C378D7C" w14:textId="77777777" w:rsidR="00467ABD" w:rsidRPr="006B332E" w:rsidRDefault="00467ABD" w:rsidP="00287F64">
            <w:pPr>
              <w:rPr>
                <w:rFonts w:cstheme="minorHAnsi"/>
                <w:bCs/>
              </w:rPr>
            </w:pPr>
            <w:r w:rsidRPr="006B332E">
              <w:rPr>
                <w:rFonts w:cstheme="minorHAnsi"/>
                <w:bCs/>
              </w:rPr>
              <w:t>Read line 12 - 14</w:t>
            </w:r>
          </w:p>
        </w:tc>
        <w:tc>
          <w:tcPr>
            <w:tcW w:w="0" w:type="auto"/>
          </w:tcPr>
          <w:p w14:paraId="6A3BA4D0" w14:textId="77777777" w:rsidR="00467ABD" w:rsidRPr="006B332E" w:rsidRDefault="00467ABD" w:rsidP="00287F64">
            <w:pPr>
              <w:rPr>
                <w:rFonts w:cstheme="minorHAnsi"/>
                <w:bCs/>
              </w:rPr>
            </w:pPr>
            <w:r w:rsidRPr="006B332E">
              <w:rPr>
                <w:rFonts w:cstheme="minorHAnsi"/>
                <w:bCs/>
              </w:rPr>
              <w:t>Don’t make assumptions</w:t>
            </w:r>
          </w:p>
        </w:tc>
      </w:tr>
    </w:tbl>
    <w:p w14:paraId="51B3FF96" w14:textId="77777777" w:rsidR="00467ABD" w:rsidRPr="006B332E" w:rsidRDefault="00467ABD" w:rsidP="00467ABD">
      <w:pPr>
        <w:rPr>
          <w:rFonts w:cstheme="minorHAnsi"/>
          <w:b/>
          <w:bCs/>
        </w:rPr>
      </w:pPr>
      <w:r w:rsidRPr="006B332E">
        <w:rPr>
          <w:rFonts w:cstheme="minorHAnsi"/>
          <w:b/>
          <w:bCs/>
        </w:rPr>
        <w:lastRenderedPageBreak/>
        <w:t xml:space="preserve">6. Annotation Strategy </w:t>
      </w:r>
    </w:p>
    <w:p w14:paraId="016102B9" w14:textId="77777777" w:rsidR="00467ABD" w:rsidRPr="006B332E" w:rsidRDefault="00467ABD" w:rsidP="00467ABD">
      <w:pPr>
        <w:rPr>
          <w:rFonts w:cstheme="minorHAnsi"/>
        </w:rPr>
      </w:pPr>
      <w:r w:rsidRPr="006B332E">
        <w:rPr>
          <w:rFonts w:cstheme="minorHAnsi"/>
        </w:rPr>
        <w:t xml:space="preserve">To battle against the time restrictions of the exam, annotation strategies for each specific text type can help to effectively answer the questions. I will outline my own personal strategies for each text type during our lessons. </w:t>
      </w:r>
    </w:p>
    <w:p w14:paraId="01B235E6" w14:textId="77777777" w:rsidR="00467ABD" w:rsidRPr="006B332E" w:rsidRDefault="00467ABD" w:rsidP="00467ABD">
      <w:pPr>
        <w:pBdr>
          <w:bottom w:val="single" w:sz="4" w:space="1" w:color="auto"/>
        </w:pBdr>
        <w:rPr>
          <w:rFonts w:cstheme="minorHAnsi"/>
        </w:rPr>
      </w:pPr>
      <w:r w:rsidRPr="006B332E">
        <w:rPr>
          <w:rFonts w:cstheme="minorHAnsi"/>
        </w:rPr>
        <w:t xml:space="preserve"> </w:t>
      </w:r>
    </w:p>
    <w:p w14:paraId="2CCA5EFF" w14:textId="77777777" w:rsidR="00467ABD" w:rsidRPr="006B332E" w:rsidRDefault="00467ABD" w:rsidP="00467ABD">
      <w:pPr>
        <w:rPr>
          <w:rFonts w:cstheme="minorHAnsi"/>
          <w:b/>
          <w:bCs/>
        </w:rPr>
      </w:pPr>
    </w:p>
    <w:p w14:paraId="7B0242F1" w14:textId="77777777" w:rsidR="00AA31BA" w:rsidRDefault="00AA31BA"/>
    <w:sectPr w:rsidR="00AA31BA" w:rsidSect="00AA63C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40DA8"/>
    <w:multiLevelType w:val="hybridMultilevel"/>
    <w:tmpl w:val="3516F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431FD"/>
    <w:multiLevelType w:val="hybridMultilevel"/>
    <w:tmpl w:val="DB52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237000"/>
    <w:multiLevelType w:val="hybridMultilevel"/>
    <w:tmpl w:val="7C2C1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0E108E"/>
    <w:multiLevelType w:val="hybridMultilevel"/>
    <w:tmpl w:val="D4AC4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BD"/>
    <w:rsid w:val="00467ABD"/>
    <w:rsid w:val="00AA31BA"/>
    <w:rsid w:val="00AA63C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2482A73"/>
  <w15:chartTrackingRefBased/>
  <w15:docId w15:val="{B3B3B900-BA34-4F44-94D1-25791B3B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BD"/>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BD"/>
    <w:pPr>
      <w:ind w:left="720"/>
      <w:contextualSpacing/>
    </w:pPr>
  </w:style>
  <w:style w:type="table" w:styleId="TableGrid">
    <w:name w:val="Table Grid"/>
    <w:basedOn w:val="TableNormal"/>
    <w:uiPriority w:val="39"/>
    <w:rsid w:val="00467ABD"/>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yl5">
    <w:name w:val="_5yl5"/>
    <w:basedOn w:val="DefaultParagraphFont"/>
    <w:rsid w:val="00467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Tran</dc:creator>
  <cp:keywords/>
  <dc:description/>
  <cp:lastModifiedBy>Anthony Tran</cp:lastModifiedBy>
  <cp:revision>1</cp:revision>
  <dcterms:created xsi:type="dcterms:W3CDTF">2021-01-14T01:09:00Z</dcterms:created>
  <dcterms:modified xsi:type="dcterms:W3CDTF">2021-01-14T01:10:00Z</dcterms:modified>
</cp:coreProperties>
</file>