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Why we count Macros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this short lecture we’ll cover the #1 benefit of tracking your macros.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What are Macros?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-Proteins</w:t>
        <w:br w:type="textWrapping"/>
        <w:tab/>
        <w:t xml:space="preserve">-Fats</w:t>
        <w:br w:type="textWrapping"/>
        <w:tab/>
        <w:t xml:space="preserve">-Carbohydrates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Where can I find them?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br w:type="textWrapping"/>
        <w:t xml:space="preserve">When counting macros, foods with a nutrition label are easy. Just take 30 seconds to look at the label, write them down and move on. Otherwise, use a tracker like MyFitnessPal and measure your food. It’s not that painful, I promise :). 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What’s the Biggest Benefit to counting Macros?</w:t>
      </w:r>
      <w:r w:rsidDel="00000000" w:rsidR="00000000" w:rsidRPr="00000000">
        <w:rPr>
          <w:rtl w:val="0"/>
        </w:rPr>
        <w:br w:type="textWrapping"/>
        <w:br w:type="textWrapping"/>
        <w:t xml:space="preserve">Find out here: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https://www.youtube.com/watch?v=EjPNLcy9ako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youtube.com/watch?v=EjPNLcy9ako" TargetMode="External"/></Relationships>
</file>