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4C654" w14:textId="77777777" w:rsidR="00536D2E" w:rsidRPr="00807DAF" w:rsidRDefault="00AD106A" w:rsidP="0070130B">
      <w:pPr>
        <w:spacing w:before="100" w:beforeAutospacing="1"/>
        <w:rPr>
          <w:noProof/>
          <w:lang w:val="fr-FR" w:eastAsia="fr-FR"/>
        </w:rPr>
      </w:pPr>
      <w:r>
        <w:rPr>
          <w:noProof/>
          <w:lang w:val="fr-FR" w:eastAsia="fr-FR"/>
        </w:rPr>
        <w:pict w14:anchorId="43E68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2.5pt;height:60pt;visibility:visible">
            <v:imagedata r:id="rId8" o:title=""/>
          </v:shape>
        </w:pict>
      </w:r>
    </w:p>
    <w:p w14:paraId="5C695104" w14:textId="77777777" w:rsidR="0007408E" w:rsidRPr="00807DAF" w:rsidRDefault="0007408E" w:rsidP="00536D2E">
      <w:pPr>
        <w:spacing w:before="960"/>
        <w:jc w:val="center"/>
        <w:rPr>
          <w:b/>
          <w:sz w:val="32"/>
        </w:rPr>
      </w:pPr>
      <w:r w:rsidRPr="00807DAF">
        <w:rPr>
          <w:b/>
          <w:sz w:val="32"/>
        </w:rPr>
        <w:t xml:space="preserve">Contracting </w:t>
      </w:r>
      <w:r w:rsidR="00D11783">
        <w:rPr>
          <w:b/>
          <w:sz w:val="32"/>
        </w:rPr>
        <w:t>a</w:t>
      </w:r>
      <w:r w:rsidR="00F118D3" w:rsidRPr="00807DAF">
        <w:rPr>
          <w:b/>
          <w:sz w:val="32"/>
        </w:rPr>
        <w:t>uthority</w:t>
      </w:r>
      <w:r w:rsidR="00F118D3" w:rsidRPr="00807DAF">
        <w:rPr>
          <w:sz w:val="32"/>
        </w:rPr>
        <w:t>:</w:t>
      </w:r>
      <w:r w:rsidR="0088168E" w:rsidRPr="00807DAF">
        <w:rPr>
          <w:sz w:val="32"/>
        </w:rPr>
        <w:t xml:space="preserve"> </w:t>
      </w:r>
      <w:r w:rsidR="00F118D3" w:rsidRPr="00807DAF">
        <w:rPr>
          <w:sz w:val="32"/>
        </w:rPr>
        <w:t>&lt;</w:t>
      </w:r>
      <w:r w:rsidR="00F118D3" w:rsidRPr="00807DAF">
        <w:rPr>
          <w:sz w:val="32"/>
          <w:highlight w:val="yellow"/>
        </w:rPr>
        <w:t>enter</w:t>
      </w:r>
      <w:r w:rsidR="006A7719" w:rsidRPr="00807DAF">
        <w:rPr>
          <w:sz w:val="32"/>
          <w:highlight w:val="yellow"/>
        </w:rPr>
        <w:t xml:space="preserve"> name</w:t>
      </w:r>
      <w:r w:rsidR="006A7719" w:rsidRPr="00807DAF">
        <w:rPr>
          <w:sz w:val="32"/>
        </w:rPr>
        <w:t>&gt;</w:t>
      </w:r>
    </w:p>
    <w:p w14:paraId="4F55F1C0" w14:textId="77777777" w:rsidR="0007408E" w:rsidRPr="00807DAF" w:rsidRDefault="00CD6230" w:rsidP="00491F8A">
      <w:pPr>
        <w:pStyle w:val="Title"/>
        <w:spacing w:before="1320"/>
        <w:outlineLvl w:val="0"/>
        <w:rPr>
          <w:b w:val="0"/>
          <w:sz w:val="32"/>
          <w:szCs w:val="32"/>
        </w:rPr>
      </w:pPr>
      <w:r w:rsidRPr="00951BF6">
        <w:rPr>
          <w:b w:val="0"/>
          <w:sz w:val="32"/>
          <w:szCs w:val="32"/>
          <w:highlight w:val="yellow"/>
        </w:rPr>
        <w:t>&lt;</w:t>
      </w:r>
      <w:r w:rsidR="0007408E" w:rsidRPr="008503BC">
        <w:rPr>
          <w:b w:val="0"/>
          <w:sz w:val="32"/>
          <w:szCs w:val="32"/>
          <w:highlight w:val="yellow"/>
        </w:rPr>
        <w:t>Title of th</w:t>
      </w:r>
      <w:permStart w:id="1490115275" w:edGrp="everyone"/>
      <w:permEnd w:id="1490115275"/>
      <w:r w:rsidR="0007408E" w:rsidRPr="008503BC">
        <w:rPr>
          <w:b w:val="0"/>
          <w:sz w:val="32"/>
          <w:szCs w:val="32"/>
          <w:highlight w:val="yellow"/>
        </w:rPr>
        <w:t xml:space="preserve">e </w:t>
      </w:r>
      <w:r w:rsidR="00D11783">
        <w:rPr>
          <w:b w:val="0"/>
          <w:sz w:val="32"/>
          <w:szCs w:val="32"/>
          <w:highlight w:val="yellow"/>
        </w:rPr>
        <w:t>p</w:t>
      </w:r>
      <w:r w:rsidR="0007408E" w:rsidRPr="008503BC">
        <w:rPr>
          <w:b w:val="0"/>
          <w:sz w:val="32"/>
          <w:szCs w:val="32"/>
          <w:highlight w:val="yellow"/>
        </w:rPr>
        <w:t>rogramme</w:t>
      </w:r>
      <w:r w:rsidRPr="008503BC">
        <w:rPr>
          <w:b w:val="0"/>
          <w:sz w:val="32"/>
          <w:szCs w:val="32"/>
          <w:highlight w:val="yellow"/>
        </w:rPr>
        <w:t>&gt;</w:t>
      </w:r>
    </w:p>
    <w:p w14:paraId="2F2830C9" w14:textId="77777777" w:rsidR="00491F8A" w:rsidRPr="00807DAF" w:rsidRDefault="0007408E" w:rsidP="00491F8A">
      <w:pPr>
        <w:pStyle w:val="SubTitle1"/>
        <w:spacing w:before="480"/>
        <w:rPr>
          <w:b w:val="0"/>
          <w:sz w:val="32"/>
          <w:szCs w:val="32"/>
        </w:rPr>
      </w:pPr>
      <w:r w:rsidRPr="00807DAF">
        <w:rPr>
          <w:b w:val="0"/>
          <w:sz w:val="32"/>
          <w:szCs w:val="32"/>
        </w:rPr>
        <w:t>Guidelines</w:t>
      </w:r>
      <w:r w:rsidRPr="00807DAF">
        <w:rPr>
          <w:b w:val="0"/>
          <w:sz w:val="32"/>
          <w:szCs w:val="32"/>
        </w:rPr>
        <w:br/>
        <w:t>for grant applicants</w:t>
      </w:r>
    </w:p>
    <w:p w14:paraId="33E46749" w14:textId="77777777" w:rsidR="006225E8" w:rsidRPr="008503BC" w:rsidRDefault="00CD6230" w:rsidP="00E13AE5">
      <w:pPr>
        <w:pStyle w:val="SubTitle1"/>
        <w:spacing w:before="480"/>
        <w:rPr>
          <w:b w:val="0"/>
          <w:sz w:val="32"/>
          <w:szCs w:val="32"/>
        </w:rPr>
      </w:pPr>
      <w:r w:rsidRPr="00807DAF">
        <w:rPr>
          <w:b w:val="0"/>
          <w:sz w:val="32"/>
          <w:szCs w:val="32"/>
          <w:highlight w:val="lightGray"/>
        </w:rPr>
        <w:t>[</w:t>
      </w:r>
      <w:r w:rsidR="0007408E" w:rsidRPr="00807DAF">
        <w:rPr>
          <w:b w:val="0"/>
          <w:sz w:val="32"/>
          <w:szCs w:val="32"/>
          <w:highlight w:val="lightGray"/>
        </w:rPr>
        <w:t xml:space="preserve">Budget line(s) </w:t>
      </w:r>
      <w:r w:rsidR="006A7719" w:rsidRPr="008503BC">
        <w:rPr>
          <w:b w:val="0"/>
          <w:sz w:val="32"/>
          <w:szCs w:val="32"/>
          <w:highlight w:val="yellow"/>
        </w:rPr>
        <w:t>&lt;</w:t>
      </w:r>
      <w:r w:rsidR="0007408E" w:rsidRPr="008503BC">
        <w:rPr>
          <w:b w:val="0"/>
          <w:sz w:val="32"/>
          <w:szCs w:val="32"/>
          <w:highlight w:val="yellow"/>
        </w:rPr>
        <w:t>numbers</w:t>
      </w:r>
      <w:r w:rsidR="00014E97" w:rsidRPr="008503BC">
        <w:rPr>
          <w:b w:val="0"/>
          <w:sz w:val="32"/>
          <w:szCs w:val="32"/>
          <w:highlight w:val="yellow"/>
        </w:rPr>
        <w:t>&gt;</w:t>
      </w:r>
      <w:r w:rsidRPr="00807DAF">
        <w:rPr>
          <w:b w:val="0"/>
          <w:sz w:val="32"/>
          <w:szCs w:val="32"/>
          <w:highlight w:val="lightGray"/>
        </w:rPr>
        <w:t>]</w:t>
      </w:r>
      <w:r w:rsidR="007068E7">
        <w:rPr>
          <w:b w:val="0"/>
          <w:sz w:val="32"/>
          <w:szCs w:val="32"/>
          <w:highlight w:val="yellow"/>
        </w:rPr>
        <w:t xml:space="preserve"> </w:t>
      </w:r>
      <w:r w:rsidRPr="00E13AE5">
        <w:rPr>
          <w:b w:val="0"/>
          <w:sz w:val="32"/>
          <w:szCs w:val="32"/>
          <w:highlight w:val="lightGray"/>
        </w:rPr>
        <w:t>[</w:t>
      </w:r>
      <w:r w:rsidR="00014E97" w:rsidRPr="00E13AE5">
        <w:rPr>
          <w:b w:val="0"/>
          <w:sz w:val="32"/>
          <w:szCs w:val="32"/>
          <w:highlight w:val="yellow"/>
        </w:rPr>
        <w:t>&lt;</w:t>
      </w:r>
      <w:r w:rsidRPr="00E13AE5">
        <w:rPr>
          <w:b w:val="0"/>
          <w:sz w:val="32"/>
          <w:szCs w:val="32"/>
          <w:highlight w:val="yellow"/>
        </w:rPr>
        <w:t>..</w:t>
      </w:r>
      <w:r w:rsidR="00014E97" w:rsidRPr="008503BC">
        <w:rPr>
          <w:b w:val="0"/>
          <w:sz w:val="32"/>
          <w:szCs w:val="32"/>
          <w:highlight w:val="yellow"/>
        </w:rPr>
        <w:t>&gt;</w:t>
      </w:r>
      <w:r w:rsidR="006225E8" w:rsidRPr="008503BC">
        <w:rPr>
          <w:b w:val="0"/>
          <w:sz w:val="32"/>
          <w:szCs w:val="32"/>
          <w:highlight w:val="lightGray"/>
          <w:vertAlign w:val="superscript"/>
        </w:rPr>
        <w:t>th</w:t>
      </w:r>
      <w:r w:rsidR="006225E8" w:rsidRPr="008503BC">
        <w:rPr>
          <w:b w:val="0"/>
          <w:sz w:val="32"/>
          <w:szCs w:val="32"/>
          <w:highlight w:val="lightGray"/>
        </w:rPr>
        <w:t xml:space="preserve"> European Development Fund</w:t>
      </w:r>
      <w:r w:rsidRPr="008503BC">
        <w:rPr>
          <w:b w:val="0"/>
          <w:sz w:val="32"/>
          <w:szCs w:val="32"/>
          <w:highlight w:val="lightGray"/>
        </w:rPr>
        <w:t>]</w:t>
      </w:r>
    </w:p>
    <w:p w14:paraId="5C5B344F" w14:textId="77777777" w:rsidR="006225E8" w:rsidRPr="00807DAF" w:rsidRDefault="006225E8" w:rsidP="006225E8">
      <w:pPr>
        <w:pStyle w:val="SubTitle2"/>
      </w:pPr>
      <w:r w:rsidRPr="00807DAF">
        <w:rPr>
          <w:b w:val="0"/>
        </w:rPr>
        <w:t xml:space="preserve">Reference: </w:t>
      </w:r>
      <w:r w:rsidR="006A7719" w:rsidRPr="008503BC">
        <w:rPr>
          <w:b w:val="0"/>
          <w:highlight w:val="yellow"/>
        </w:rPr>
        <w:t>&lt;</w:t>
      </w:r>
      <w:r w:rsidR="00D84C87">
        <w:rPr>
          <w:b w:val="0"/>
          <w:highlight w:val="yellow"/>
        </w:rPr>
        <w:t>c</w:t>
      </w:r>
      <w:r w:rsidR="001D0C7B" w:rsidRPr="008503BC">
        <w:rPr>
          <w:b w:val="0"/>
          <w:highlight w:val="yellow"/>
        </w:rPr>
        <w:t xml:space="preserve">all for </w:t>
      </w:r>
      <w:r w:rsidR="00D84C87">
        <w:rPr>
          <w:b w:val="0"/>
          <w:highlight w:val="yellow"/>
        </w:rPr>
        <w:t>p</w:t>
      </w:r>
      <w:r w:rsidR="001D0C7B" w:rsidRPr="008503BC">
        <w:rPr>
          <w:b w:val="0"/>
          <w:highlight w:val="yellow"/>
        </w:rPr>
        <w:t>roposals</w:t>
      </w:r>
      <w:r w:rsidR="007377DD" w:rsidRPr="008503BC">
        <w:rPr>
          <w:b w:val="0"/>
          <w:highlight w:val="yellow"/>
        </w:rPr>
        <w:t xml:space="preserve"> number</w:t>
      </w:r>
      <w:r w:rsidR="006A7719" w:rsidRPr="008503BC">
        <w:rPr>
          <w:b w:val="0"/>
          <w:highlight w:val="yellow"/>
        </w:rPr>
        <w:t>&gt;</w:t>
      </w:r>
    </w:p>
    <w:p w14:paraId="31F29DE8" w14:textId="77777777" w:rsidR="00491F8A" w:rsidRPr="00807DAF" w:rsidRDefault="007377DD" w:rsidP="00491F8A">
      <w:pPr>
        <w:pStyle w:val="SubTitle2"/>
        <w:rPr>
          <w:szCs w:val="32"/>
        </w:rPr>
      </w:pPr>
      <w:r w:rsidRPr="00807DAF">
        <w:rPr>
          <w:b w:val="0"/>
          <w:szCs w:val="32"/>
        </w:rPr>
        <w:t xml:space="preserve">Deadline for </w:t>
      </w:r>
      <w:r w:rsidR="006A7719" w:rsidRPr="00807DAF">
        <w:rPr>
          <w:b w:val="0"/>
          <w:szCs w:val="32"/>
        </w:rPr>
        <w:t xml:space="preserve">submission </w:t>
      </w:r>
      <w:r w:rsidRPr="00807DAF">
        <w:rPr>
          <w:b w:val="0"/>
          <w:szCs w:val="32"/>
        </w:rPr>
        <w:t xml:space="preserve">of </w:t>
      </w:r>
      <w:r w:rsidR="00014E97">
        <w:rPr>
          <w:b w:val="0"/>
          <w:szCs w:val="32"/>
          <w:highlight w:val="lightGray"/>
        </w:rPr>
        <w:t>[</w:t>
      </w:r>
      <w:r w:rsidR="00D84C87">
        <w:rPr>
          <w:b w:val="0"/>
          <w:szCs w:val="32"/>
          <w:highlight w:val="lightGray"/>
        </w:rPr>
        <w:t>c</w:t>
      </w:r>
      <w:r w:rsidR="007C4720" w:rsidRPr="008503BC">
        <w:rPr>
          <w:b w:val="0"/>
          <w:szCs w:val="32"/>
          <w:highlight w:val="lightGray"/>
        </w:rPr>
        <w:t>oncept note</w:t>
      </w:r>
      <w:r w:rsidR="00014E97">
        <w:rPr>
          <w:b w:val="0"/>
          <w:szCs w:val="32"/>
          <w:highlight w:val="lightGray"/>
        </w:rPr>
        <w:t>]</w:t>
      </w:r>
      <w:r w:rsidR="007C4720" w:rsidRPr="008503BC">
        <w:rPr>
          <w:b w:val="0"/>
          <w:szCs w:val="32"/>
          <w:highlight w:val="lightGray"/>
        </w:rPr>
        <w:t xml:space="preserve"> </w:t>
      </w:r>
      <w:r w:rsidR="00014E97">
        <w:rPr>
          <w:b w:val="0"/>
          <w:szCs w:val="32"/>
          <w:highlight w:val="lightGray"/>
        </w:rPr>
        <w:t>[</w:t>
      </w:r>
      <w:r w:rsidR="007C4720" w:rsidRPr="008503BC">
        <w:rPr>
          <w:b w:val="0"/>
          <w:szCs w:val="32"/>
          <w:highlight w:val="lightGray"/>
        </w:rPr>
        <w:t>full application</w:t>
      </w:r>
      <w:r w:rsidR="00014E97" w:rsidRPr="008503BC">
        <w:rPr>
          <w:b w:val="0"/>
          <w:szCs w:val="32"/>
          <w:highlight w:val="lightGray"/>
        </w:rPr>
        <w:t>]</w:t>
      </w:r>
      <w:r w:rsidR="007C4720" w:rsidRPr="00807DAF">
        <w:rPr>
          <w:b w:val="0"/>
          <w:szCs w:val="32"/>
        </w:rPr>
        <w:t xml:space="preserve"> </w:t>
      </w:r>
      <w:r w:rsidRPr="00807DAF">
        <w:rPr>
          <w:b w:val="0"/>
          <w:szCs w:val="32"/>
        </w:rPr>
        <w:t xml:space="preserve">: </w:t>
      </w:r>
      <w:r w:rsidR="006A7719" w:rsidRPr="008503BC">
        <w:rPr>
          <w:b w:val="0"/>
          <w:szCs w:val="32"/>
          <w:highlight w:val="yellow"/>
        </w:rPr>
        <w:t>&lt;</w:t>
      </w:r>
      <w:r w:rsidRPr="008503BC">
        <w:rPr>
          <w:b w:val="0"/>
          <w:szCs w:val="32"/>
          <w:highlight w:val="yellow"/>
        </w:rPr>
        <w:t>date</w:t>
      </w:r>
      <w:r w:rsidR="006A7719" w:rsidRPr="008503BC">
        <w:rPr>
          <w:b w:val="0"/>
          <w:szCs w:val="32"/>
          <w:highlight w:val="yellow"/>
        </w:rPr>
        <w:t>&gt;</w:t>
      </w:r>
    </w:p>
    <w:p w14:paraId="43A093A4" w14:textId="77777777" w:rsidR="0007408E" w:rsidRPr="00807DAF" w:rsidRDefault="007857D2" w:rsidP="00F00789">
      <w:pPr>
        <w:pStyle w:val="SubTitle1"/>
        <w:rPr>
          <w:sz w:val="32"/>
          <w:szCs w:val="32"/>
        </w:rPr>
      </w:pPr>
      <w:r w:rsidRPr="00807DAF">
        <w:br w:type="page"/>
      </w:r>
      <w:r w:rsidRPr="00807DAF">
        <w:rPr>
          <w:sz w:val="32"/>
          <w:szCs w:val="32"/>
        </w:rPr>
        <w:lastRenderedPageBreak/>
        <w:t>NOTICE</w:t>
      </w:r>
    </w:p>
    <w:p w14:paraId="024CC390" w14:textId="77777777" w:rsidR="007857D2" w:rsidRPr="00807DAF" w:rsidRDefault="007857D2" w:rsidP="007857D2">
      <w:pPr>
        <w:pStyle w:val="SubTitle2"/>
        <w:rPr>
          <w:sz w:val="22"/>
          <w:szCs w:val="22"/>
        </w:rPr>
      </w:pPr>
    </w:p>
    <w:p w14:paraId="55F71BA4" w14:textId="77777777" w:rsidR="006A7719" w:rsidRPr="00807DAF" w:rsidRDefault="006A7719" w:rsidP="006A7719">
      <w:pPr>
        <w:pStyle w:val="Subtitle"/>
        <w:shd w:val="clear" w:color="auto" w:fill="FFFF00"/>
        <w:jc w:val="both"/>
        <w:rPr>
          <w:rFonts w:ascii="Times New Roman" w:hAnsi="Times New Roman"/>
          <w:i/>
          <w:sz w:val="22"/>
          <w:lang w:val="en-GB"/>
        </w:rPr>
      </w:pPr>
      <w:r w:rsidRPr="00807DAF">
        <w:rPr>
          <w:rFonts w:ascii="Times New Roman" w:hAnsi="Times New Roman"/>
          <w:i/>
          <w:sz w:val="22"/>
          <w:lang w:val="en-GB"/>
        </w:rPr>
        <w:t>How to adapt these standard guidelines for grant applicants:</w:t>
      </w:r>
    </w:p>
    <w:p w14:paraId="03EC427E" w14:textId="77777777" w:rsidR="006A7719" w:rsidRPr="00807DAF" w:rsidRDefault="006A7719" w:rsidP="006A7719">
      <w:pPr>
        <w:pStyle w:val="Subtitle"/>
        <w:shd w:val="clear" w:color="auto" w:fill="FFFF00"/>
        <w:jc w:val="both"/>
        <w:rPr>
          <w:rFonts w:ascii="Times New Roman" w:hAnsi="Times New Roman"/>
          <w:b w:val="0"/>
          <w:lang w:val="en-GB"/>
        </w:rPr>
      </w:pPr>
      <w:r w:rsidRPr="00807DAF">
        <w:rPr>
          <w:rFonts w:ascii="Times New Roman" w:hAnsi="Times New Roman"/>
          <w:sz w:val="22"/>
          <w:lang w:val="en-GB"/>
        </w:rPr>
        <w:t>Where you see &lt; ... &gt;, enter the information relevant to the call for proposal</w:t>
      </w:r>
      <w:r w:rsidR="00D830C7" w:rsidRPr="00807DAF">
        <w:rPr>
          <w:rFonts w:ascii="Times New Roman" w:hAnsi="Times New Roman"/>
          <w:sz w:val="22"/>
          <w:lang w:val="en-GB"/>
        </w:rPr>
        <w:t>s</w:t>
      </w:r>
      <w:r w:rsidRPr="00807DAF">
        <w:rPr>
          <w:rFonts w:ascii="Times New Roman" w:hAnsi="Times New Roman"/>
          <w:sz w:val="22"/>
          <w:lang w:val="en-GB"/>
        </w:rPr>
        <w:t xml:space="preserve"> in question.</w:t>
      </w:r>
      <w:r w:rsidRPr="00807DAF">
        <w:rPr>
          <w:rFonts w:ascii="Times New Roman" w:hAnsi="Times New Roman"/>
          <w:b w:val="0"/>
          <w:sz w:val="22"/>
          <w:lang w:val="en-GB"/>
        </w:rPr>
        <w:t xml:space="preserve"> </w:t>
      </w:r>
    </w:p>
    <w:p w14:paraId="19BF9313" w14:textId="77777777" w:rsidR="006A7719" w:rsidRDefault="006A7719" w:rsidP="006A7719">
      <w:pPr>
        <w:pStyle w:val="Subtitle"/>
        <w:shd w:val="clear" w:color="auto" w:fill="FFFF00"/>
        <w:jc w:val="both"/>
        <w:rPr>
          <w:rFonts w:ascii="Times New Roman" w:hAnsi="Times New Roman"/>
          <w:b w:val="0"/>
          <w:sz w:val="22"/>
          <w:lang w:val="en-GB"/>
        </w:rPr>
      </w:pPr>
      <w:r w:rsidRPr="00807DAF">
        <w:rPr>
          <w:rFonts w:ascii="Times New Roman" w:hAnsi="Times New Roman"/>
          <w:b w:val="0"/>
          <w:sz w:val="22"/>
          <w:lang w:val="en-GB"/>
        </w:rPr>
        <w:t>The phrases in</w:t>
      </w:r>
      <w:r w:rsidR="00D830C7" w:rsidRPr="00807DAF">
        <w:rPr>
          <w:rFonts w:ascii="Times New Roman" w:hAnsi="Times New Roman"/>
          <w:b w:val="0"/>
          <w:sz w:val="22"/>
          <w:lang w:val="en-GB"/>
        </w:rPr>
        <w:t xml:space="preserve"> square brackets</w:t>
      </w:r>
      <w:r w:rsidRPr="00807DAF">
        <w:rPr>
          <w:rFonts w:ascii="Times New Roman" w:hAnsi="Times New Roman"/>
          <w:b w:val="0"/>
          <w:sz w:val="22"/>
          <w:lang w:val="en-GB"/>
        </w:rPr>
        <w:t xml:space="preserve"> [ ] should only be included if appropriate, while the paragraphs shaded in grey should only be amended in exceptional cases, dictated by the requirements of a </w:t>
      </w:r>
      <w:r w:rsidR="00774EAC" w:rsidRPr="00807DAF">
        <w:rPr>
          <w:rFonts w:ascii="Times New Roman" w:hAnsi="Times New Roman"/>
          <w:b w:val="0"/>
          <w:sz w:val="22"/>
          <w:lang w:val="en-GB"/>
        </w:rPr>
        <w:t xml:space="preserve">specific </w:t>
      </w:r>
      <w:r w:rsidRPr="00807DAF">
        <w:rPr>
          <w:rFonts w:ascii="Times New Roman" w:hAnsi="Times New Roman"/>
          <w:b w:val="0"/>
          <w:sz w:val="22"/>
          <w:lang w:val="en-GB"/>
        </w:rPr>
        <w:t>call for proposal</w:t>
      </w:r>
      <w:r w:rsidR="00D830C7" w:rsidRPr="00807DAF">
        <w:rPr>
          <w:rFonts w:ascii="Times New Roman" w:hAnsi="Times New Roman"/>
          <w:b w:val="0"/>
          <w:sz w:val="22"/>
          <w:lang w:val="en-GB"/>
        </w:rPr>
        <w:t>s</w:t>
      </w:r>
      <w:r w:rsidRPr="00807DAF">
        <w:rPr>
          <w:rFonts w:ascii="Times New Roman" w:hAnsi="Times New Roman"/>
          <w:b w:val="0"/>
          <w:sz w:val="22"/>
          <w:lang w:val="en-GB"/>
        </w:rPr>
        <w:t xml:space="preserve">. </w:t>
      </w:r>
    </w:p>
    <w:p w14:paraId="6579F553" w14:textId="77777777" w:rsidR="004577B2" w:rsidRDefault="004F5654" w:rsidP="006A7719">
      <w:pPr>
        <w:pStyle w:val="Subtitle"/>
        <w:shd w:val="clear" w:color="auto" w:fill="FFFF00"/>
        <w:jc w:val="both"/>
        <w:rPr>
          <w:rFonts w:ascii="Times New Roman" w:hAnsi="Times New Roman"/>
          <w:b w:val="0"/>
          <w:sz w:val="22"/>
          <w:lang w:val="en-GB"/>
        </w:rPr>
      </w:pPr>
      <w:r>
        <w:rPr>
          <w:rFonts w:ascii="Times New Roman" w:hAnsi="Times New Roman"/>
          <w:b w:val="0"/>
          <w:lang w:val="en-GB"/>
        </w:rPr>
        <w:t>I</w:t>
      </w:r>
      <w:r w:rsidRPr="00D000EA">
        <w:rPr>
          <w:rFonts w:ascii="Times New Roman" w:hAnsi="Times New Roman"/>
          <w:b w:val="0"/>
          <w:sz w:val="22"/>
          <w:lang w:val="en-GB"/>
        </w:rPr>
        <w:t>f you prepare</w:t>
      </w:r>
      <w:r w:rsidRPr="00907B11">
        <w:rPr>
          <w:rFonts w:ascii="Times New Roman" w:hAnsi="Times New Roman"/>
          <w:b w:val="0"/>
          <w:sz w:val="22"/>
          <w:lang w:val="en-GB"/>
        </w:rPr>
        <w:t xml:space="preserve"> a </w:t>
      </w:r>
      <w:r w:rsidRPr="00907B11">
        <w:rPr>
          <w:rFonts w:ascii="Times New Roman" w:hAnsi="Times New Roman"/>
          <w:sz w:val="22"/>
          <w:lang w:val="en-GB"/>
        </w:rPr>
        <w:t>R</w:t>
      </w:r>
      <w:r w:rsidRPr="00D000EA">
        <w:rPr>
          <w:rFonts w:ascii="Times New Roman" w:hAnsi="Times New Roman"/>
          <w:sz w:val="22"/>
          <w:lang w:val="en-GB"/>
        </w:rPr>
        <w:t>estricted call</w:t>
      </w:r>
      <w:r w:rsidRPr="00D000EA">
        <w:rPr>
          <w:rFonts w:ascii="Times New Roman" w:hAnsi="Times New Roman"/>
          <w:b w:val="0"/>
          <w:sz w:val="22"/>
          <w:lang w:val="en-GB"/>
        </w:rPr>
        <w:t>: delete</w:t>
      </w:r>
      <w:r>
        <w:rPr>
          <w:rFonts w:ascii="Times New Roman" w:hAnsi="Times New Roman"/>
          <w:b w:val="0"/>
          <w:sz w:val="22"/>
          <w:lang w:val="en-GB"/>
        </w:rPr>
        <w:t xml:space="preserve"> the title “Open call for proposals” </w:t>
      </w:r>
      <w:r w:rsidR="008512E2">
        <w:rPr>
          <w:rFonts w:ascii="Times New Roman" w:hAnsi="Times New Roman"/>
          <w:b w:val="0"/>
          <w:sz w:val="22"/>
          <w:lang w:val="en-GB"/>
        </w:rPr>
        <w:t xml:space="preserve">and below </w:t>
      </w:r>
      <w:r w:rsidR="00037623">
        <w:rPr>
          <w:rFonts w:ascii="Times New Roman" w:hAnsi="Times New Roman"/>
          <w:b w:val="0"/>
          <w:sz w:val="22"/>
          <w:lang w:val="en-GB"/>
        </w:rPr>
        <w:t>S</w:t>
      </w:r>
      <w:r w:rsidRPr="00D000EA">
        <w:rPr>
          <w:rFonts w:ascii="Times New Roman" w:hAnsi="Times New Roman"/>
          <w:b w:val="0"/>
          <w:sz w:val="22"/>
          <w:lang w:val="en-GB"/>
        </w:rPr>
        <w:t>ection</w:t>
      </w:r>
      <w:r>
        <w:rPr>
          <w:rFonts w:ascii="Times New Roman" w:hAnsi="Times New Roman"/>
          <w:b w:val="0"/>
          <w:sz w:val="22"/>
          <w:lang w:val="en-GB"/>
        </w:rPr>
        <w:t>s</w:t>
      </w:r>
      <w:r w:rsidRPr="00D000EA">
        <w:rPr>
          <w:rFonts w:ascii="Times New Roman" w:hAnsi="Times New Roman"/>
          <w:b w:val="0"/>
          <w:sz w:val="22"/>
          <w:lang w:val="en-GB"/>
        </w:rPr>
        <w:t xml:space="preserve"> 2</w:t>
      </w:r>
      <w:r>
        <w:rPr>
          <w:rFonts w:ascii="Times New Roman" w:hAnsi="Times New Roman"/>
          <w:b w:val="0"/>
          <w:sz w:val="22"/>
          <w:lang w:val="en-GB"/>
        </w:rPr>
        <w:t>.2.1 to 2.2.4 included</w:t>
      </w:r>
      <w:r w:rsidR="00CB0BE7">
        <w:rPr>
          <w:rFonts w:ascii="Times New Roman" w:hAnsi="Times New Roman"/>
          <w:b w:val="0"/>
          <w:sz w:val="22"/>
          <w:lang w:val="en-GB"/>
        </w:rPr>
        <w:t>.</w:t>
      </w:r>
    </w:p>
    <w:p w14:paraId="12C55E8D" w14:textId="77777777" w:rsidR="004F5654" w:rsidRPr="00807DAF" w:rsidRDefault="004F5654" w:rsidP="006A7719">
      <w:pPr>
        <w:pStyle w:val="Subtitle"/>
        <w:shd w:val="clear" w:color="auto" w:fill="FFFF00"/>
        <w:jc w:val="both"/>
        <w:rPr>
          <w:rFonts w:ascii="Times New Roman" w:hAnsi="Times New Roman"/>
          <w:b w:val="0"/>
          <w:lang w:val="en-GB"/>
        </w:rPr>
      </w:pPr>
      <w:r>
        <w:rPr>
          <w:rFonts w:ascii="Times New Roman" w:hAnsi="Times New Roman"/>
          <w:b w:val="0"/>
          <w:sz w:val="22"/>
          <w:lang w:val="en-GB"/>
        </w:rPr>
        <w:t xml:space="preserve">If you prepare an </w:t>
      </w:r>
      <w:r w:rsidRPr="00D000EA">
        <w:rPr>
          <w:rFonts w:ascii="Times New Roman" w:hAnsi="Times New Roman"/>
          <w:sz w:val="22"/>
          <w:lang w:val="en-GB"/>
        </w:rPr>
        <w:t>Open call</w:t>
      </w:r>
      <w:r w:rsidR="008512E2">
        <w:rPr>
          <w:rFonts w:ascii="Times New Roman" w:hAnsi="Times New Roman"/>
          <w:b w:val="0"/>
          <w:sz w:val="22"/>
          <w:lang w:val="en-GB"/>
        </w:rPr>
        <w:t>: delete</w:t>
      </w:r>
      <w:r w:rsidR="00A505AF">
        <w:rPr>
          <w:rFonts w:ascii="Times New Roman" w:hAnsi="Times New Roman"/>
          <w:b w:val="0"/>
          <w:sz w:val="22"/>
          <w:lang w:val="en-GB"/>
        </w:rPr>
        <w:t xml:space="preserve"> the title “Restricted call for proposals” </w:t>
      </w:r>
      <w:r w:rsidR="008512E2">
        <w:rPr>
          <w:rFonts w:ascii="Times New Roman" w:hAnsi="Times New Roman"/>
          <w:b w:val="0"/>
          <w:sz w:val="22"/>
          <w:lang w:val="en-GB"/>
        </w:rPr>
        <w:t xml:space="preserve">and below </w:t>
      </w:r>
      <w:r w:rsidR="00037623">
        <w:rPr>
          <w:rFonts w:ascii="Times New Roman" w:hAnsi="Times New Roman"/>
          <w:b w:val="0"/>
          <w:sz w:val="22"/>
          <w:lang w:val="en-GB"/>
        </w:rPr>
        <w:t>S</w:t>
      </w:r>
      <w:r>
        <w:rPr>
          <w:rFonts w:ascii="Times New Roman" w:hAnsi="Times New Roman"/>
          <w:b w:val="0"/>
          <w:sz w:val="22"/>
          <w:lang w:val="en-GB"/>
        </w:rPr>
        <w:t>ections 2.2.1 to 2.2.8 included</w:t>
      </w:r>
      <w:r w:rsidR="00A505AF">
        <w:rPr>
          <w:rFonts w:ascii="Times New Roman" w:hAnsi="Times New Roman"/>
          <w:b w:val="0"/>
          <w:sz w:val="22"/>
          <w:lang w:val="en-GB"/>
        </w:rPr>
        <w:t>.</w:t>
      </w:r>
    </w:p>
    <w:p w14:paraId="38C90231" w14:textId="77777777" w:rsidR="0052492E" w:rsidRPr="00807DAF" w:rsidRDefault="00386D0F" w:rsidP="006A7719">
      <w:pPr>
        <w:pStyle w:val="Subtitle"/>
        <w:shd w:val="clear" w:color="auto" w:fill="FFFF00"/>
        <w:spacing w:after="240"/>
        <w:jc w:val="both"/>
        <w:rPr>
          <w:rFonts w:ascii="Times New Roman" w:hAnsi="Times New Roman"/>
          <w:lang w:val="en-GB"/>
        </w:rPr>
      </w:pPr>
      <w:r w:rsidRPr="00807DAF">
        <w:rPr>
          <w:rFonts w:ascii="Times New Roman" w:hAnsi="Times New Roman"/>
          <w:sz w:val="22"/>
          <w:highlight w:val="yellow"/>
          <w:lang w:val="en-GB"/>
        </w:rPr>
        <w:t>A</w:t>
      </w:r>
      <w:r w:rsidR="006A7719" w:rsidRPr="00807DAF">
        <w:rPr>
          <w:rFonts w:ascii="Times New Roman" w:hAnsi="Times New Roman"/>
          <w:sz w:val="22"/>
          <w:highlight w:val="yellow"/>
          <w:lang w:val="en-GB"/>
        </w:rPr>
        <w:t>ny other part of these standard instructions</w:t>
      </w:r>
      <w:r w:rsidRPr="00807DAF">
        <w:rPr>
          <w:rFonts w:ascii="Times New Roman" w:hAnsi="Times New Roman"/>
          <w:sz w:val="22"/>
          <w:highlight w:val="yellow"/>
          <w:lang w:val="en-GB"/>
        </w:rPr>
        <w:t xml:space="preserve"> should not be modified, unless </w:t>
      </w:r>
      <w:r w:rsidR="0070121D" w:rsidRPr="00807DAF">
        <w:rPr>
          <w:rFonts w:ascii="Times New Roman" w:hAnsi="Times New Roman"/>
          <w:sz w:val="22"/>
          <w:highlight w:val="yellow"/>
          <w:lang w:val="en-GB"/>
        </w:rPr>
        <w:t>derogation</w:t>
      </w:r>
      <w:r w:rsidRPr="00807DAF">
        <w:rPr>
          <w:rFonts w:ascii="Times New Roman" w:hAnsi="Times New Roman"/>
          <w:sz w:val="22"/>
          <w:highlight w:val="yellow"/>
          <w:lang w:val="en-GB"/>
        </w:rPr>
        <w:t xml:space="preserve"> has been granted by the relevant service</w:t>
      </w:r>
      <w:r w:rsidR="006A7719" w:rsidRPr="00807DAF">
        <w:rPr>
          <w:rFonts w:ascii="Times New Roman" w:hAnsi="Times New Roman"/>
          <w:sz w:val="22"/>
          <w:highlight w:val="yellow"/>
          <w:lang w:val="en-GB"/>
        </w:rPr>
        <w:t>.</w:t>
      </w:r>
      <w:r w:rsidR="006A7719" w:rsidRPr="00807DAF">
        <w:rPr>
          <w:rFonts w:ascii="Times New Roman" w:hAnsi="Times New Roman"/>
          <w:b w:val="0"/>
          <w:sz w:val="22"/>
          <w:highlight w:val="yellow"/>
          <w:lang w:val="en-GB"/>
        </w:rPr>
        <w:t xml:space="preserve"> Please</w:t>
      </w:r>
      <w:r w:rsidR="006A7719" w:rsidRPr="00807DAF">
        <w:rPr>
          <w:rFonts w:ascii="Times New Roman" w:hAnsi="Times New Roman"/>
          <w:b w:val="0"/>
          <w:sz w:val="22"/>
          <w:lang w:val="en-GB"/>
        </w:rPr>
        <w:t xml:space="preserve"> remember to delete this paragraph</w:t>
      </w:r>
      <w:r w:rsidR="00705402" w:rsidRPr="00807DAF">
        <w:rPr>
          <w:rFonts w:ascii="Times New Roman" w:hAnsi="Times New Roman"/>
          <w:b w:val="0"/>
          <w:sz w:val="22"/>
          <w:lang w:val="en-GB"/>
        </w:rPr>
        <w:t>,</w:t>
      </w:r>
      <w:r w:rsidR="006A7719" w:rsidRPr="00807DAF">
        <w:rPr>
          <w:rFonts w:ascii="Times New Roman" w:hAnsi="Times New Roman"/>
          <w:b w:val="0"/>
          <w:sz w:val="22"/>
          <w:lang w:val="en-GB"/>
        </w:rPr>
        <w:t xml:space="preserve"> </w:t>
      </w:r>
      <w:r w:rsidR="00705402" w:rsidRPr="00807DAF">
        <w:rPr>
          <w:rFonts w:ascii="Times New Roman" w:hAnsi="Times New Roman"/>
          <w:b w:val="0"/>
          <w:sz w:val="22"/>
          <w:lang w:val="en-GB"/>
        </w:rPr>
        <w:t xml:space="preserve">any other text with yellow highlighting </w:t>
      </w:r>
      <w:r w:rsidR="006A7719" w:rsidRPr="00807DAF">
        <w:rPr>
          <w:rFonts w:ascii="Times New Roman" w:hAnsi="Times New Roman"/>
          <w:b w:val="0"/>
          <w:sz w:val="22"/>
          <w:lang w:val="en-GB"/>
        </w:rPr>
        <w:t xml:space="preserve">and all </w:t>
      </w:r>
      <w:r w:rsidR="00D830C7" w:rsidRPr="00807DAF">
        <w:rPr>
          <w:rFonts w:ascii="Times New Roman" w:hAnsi="Times New Roman"/>
          <w:b w:val="0"/>
          <w:sz w:val="22"/>
          <w:lang w:val="en-GB"/>
        </w:rPr>
        <w:t xml:space="preserve">square </w:t>
      </w:r>
      <w:r w:rsidR="006A7719" w:rsidRPr="00807DAF">
        <w:rPr>
          <w:rFonts w:ascii="Times New Roman" w:hAnsi="Times New Roman"/>
          <w:b w:val="0"/>
          <w:sz w:val="22"/>
          <w:lang w:val="en-GB"/>
        </w:rPr>
        <w:t>brackets in the final version</w:t>
      </w:r>
      <w:r w:rsidR="00D830C7" w:rsidRPr="00807DAF">
        <w:rPr>
          <w:rFonts w:ascii="Times New Roman" w:hAnsi="Times New Roman"/>
          <w:b w:val="0"/>
          <w:sz w:val="22"/>
          <w:lang w:val="en-GB"/>
        </w:rPr>
        <w:t>.</w:t>
      </w:r>
      <w:r w:rsidR="008F4EE0">
        <w:rPr>
          <w:rFonts w:ascii="Times New Roman" w:hAnsi="Times New Roman"/>
          <w:b w:val="0"/>
          <w:sz w:val="22"/>
          <w:lang w:val="en-GB"/>
        </w:rPr>
        <w:t xml:space="preserve"> </w:t>
      </w:r>
      <w:r w:rsidR="004F5654">
        <w:rPr>
          <w:rFonts w:ascii="Times New Roman" w:hAnsi="Times New Roman"/>
          <w:b w:val="0"/>
          <w:sz w:val="22"/>
          <w:lang w:val="en-GB"/>
        </w:rPr>
        <w:t>Please remove the grey shading from the options chosen in the final version</w:t>
      </w:r>
      <w:r w:rsidR="00A919ED">
        <w:rPr>
          <w:rFonts w:ascii="Times New Roman" w:hAnsi="Times New Roman"/>
          <w:b w:val="0"/>
          <w:sz w:val="22"/>
          <w:lang w:val="en-GB"/>
        </w:rPr>
        <w:t>, including in the table of contents</w:t>
      </w:r>
      <w:r w:rsidR="004F5654">
        <w:rPr>
          <w:rFonts w:ascii="Times New Roman" w:hAnsi="Times New Roman"/>
          <w:b w:val="0"/>
          <w:sz w:val="22"/>
          <w:lang w:val="en-GB"/>
        </w:rPr>
        <w:t>.</w:t>
      </w:r>
    </w:p>
    <w:p w14:paraId="1265E9C5" w14:textId="77777777" w:rsidR="0052492E" w:rsidRPr="00807DAF" w:rsidRDefault="0052492E" w:rsidP="0052492E">
      <w:pPr>
        <w:pStyle w:val="SubTitle2"/>
      </w:pPr>
      <w:r w:rsidRPr="00807DAF">
        <w:t xml:space="preserve">Notice </w:t>
      </w:r>
    </w:p>
    <w:p w14:paraId="6AC5E77B" w14:textId="77777777" w:rsidR="0052492E" w:rsidRPr="00807DAF" w:rsidRDefault="0052492E" w:rsidP="0052492E">
      <w:pPr>
        <w:pStyle w:val="Subtitle"/>
        <w:spacing w:after="240"/>
        <w:jc w:val="both"/>
        <w:rPr>
          <w:rFonts w:ascii="Times New Roman" w:hAnsi="Times New Roman"/>
          <w:b w:val="0"/>
          <w:sz w:val="22"/>
          <w:szCs w:val="22"/>
          <w:lang w:val="en-GB"/>
        </w:rPr>
      </w:pPr>
      <w:r w:rsidRPr="00807DAF">
        <w:rPr>
          <w:rFonts w:ascii="Times New Roman" w:hAnsi="Times New Roman"/>
          <w:b w:val="0"/>
          <w:sz w:val="22"/>
          <w:szCs w:val="22"/>
          <w:highlight w:val="yellow"/>
          <w:lang w:val="en-GB"/>
        </w:rPr>
        <w:t xml:space="preserve">If this is a restricted </w:t>
      </w:r>
      <w:r w:rsidR="00D84C87">
        <w:rPr>
          <w:rFonts w:ascii="Times New Roman" w:hAnsi="Times New Roman"/>
          <w:b w:val="0"/>
          <w:sz w:val="22"/>
          <w:szCs w:val="22"/>
          <w:highlight w:val="yellow"/>
          <w:lang w:val="en-GB"/>
        </w:rPr>
        <w:t>c</w:t>
      </w:r>
      <w:r w:rsidRPr="00807DAF">
        <w:rPr>
          <w:rFonts w:ascii="Times New Roman" w:hAnsi="Times New Roman"/>
          <w:b w:val="0"/>
          <w:sz w:val="22"/>
          <w:szCs w:val="22"/>
          <w:highlight w:val="yellow"/>
          <w:lang w:val="en-GB"/>
        </w:rPr>
        <w:t xml:space="preserve">all for </w:t>
      </w:r>
      <w:r w:rsidR="00D84C87">
        <w:rPr>
          <w:rFonts w:ascii="Times New Roman" w:hAnsi="Times New Roman"/>
          <w:b w:val="0"/>
          <w:sz w:val="22"/>
          <w:szCs w:val="22"/>
          <w:highlight w:val="yellow"/>
          <w:lang w:val="en-GB"/>
        </w:rPr>
        <w:t>p</w:t>
      </w:r>
      <w:r w:rsidRPr="00807DAF">
        <w:rPr>
          <w:rFonts w:ascii="Times New Roman" w:hAnsi="Times New Roman"/>
          <w:b w:val="0"/>
          <w:sz w:val="22"/>
          <w:szCs w:val="22"/>
          <w:highlight w:val="yellow"/>
          <w:lang w:val="en-GB"/>
        </w:rPr>
        <w:t>roposals:</w:t>
      </w:r>
      <w:r w:rsidRPr="00807DAF">
        <w:rPr>
          <w:rFonts w:ascii="Times New Roman" w:hAnsi="Times New Roman"/>
          <w:b w:val="0"/>
          <w:sz w:val="22"/>
          <w:szCs w:val="22"/>
          <w:lang w:val="en-GB"/>
        </w:rPr>
        <w:t xml:space="preserve"> </w:t>
      </w:r>
      <w:r w:rsidRPr="008503BC">
        <w:rPr>
          <w:rFonts w:ascii="Times New Roman" w:hAnsi="Times New Roman"/>
          <w:b w:val="0"/>
          <w:sz w:val="22"/>
          <w:szCs w:val="22"/>
          <w:highlight w:val="lightGray"/>
          <w:lang w:val="en-GB"/>
        </w:rPr>
        <w:t>[</w:t>
      </w:r>
      <w:r w:rsidRPr="00807DAF">
        <w:rPr>
          <w:rFonts w:ascii="Times New Roman" w:hAnsi="Times New Roman"/>
          <w:b w:val="0"/>
          <w:sz w:val="22"/>
          <w:szCs w:val="22"/>
          <w:highlight w:val="lightGray"/>
          <w:lang w:val="en-GB"/>
        </w:rPr>
        <w:t xml:space="preserve">This is a restricted </w:t>
      </w:r>
      <w:r w:rsidR="00D84C87">
        <w:rPr>
          <w:rFonts w:ascii="Times New Roman" w:hAnsi="Times New Roman"/>
          <w:b w:val="0"/>
          <w:sz w:val="22"/>
          <w:szCs w:val="22"/>
          <w:highlight w:val="lightGray"/>
          <w:lang w:val="en-GB"/>
        </w:rPr>
        <w:t>c</w:t>
      </w:r>
      <w:r w:rsidRPr="00807DAF">
        <w:rPr>
          <w:rFonts w:ascii="Times New Roman" w:hAnsi="Times New Roman"/>
          <w:b w:val="0"/>
          <w:sz w:val="22"/>
          <w:szCs w:val="22"/>
          <w:highlight w:val="lightGray"/>
          <w:lang w:val="en-GB"/>
        </w:rPr>
        <w:t xml:space="preserve">all for </w:t>
      </w:r>
      <w:r w:rsidR="00D84C87">
        <w:rPr>
          <w:rFonts w:ascii="Times New Roman" w:hAnsi="Times New Roman"/>
          <w:b w:val="0"/>
          <w:sz w:val="22"/>
          <w:szCs w:val="22"/>
          <w:highlight w:val="lightGray"/>
          <w:lang w:val="en-GB"/>
        </w:rPr>
        <w:t>p</w:t>
      </w:r>
      <w:r w:rsidRPr="00807DAF">
        <w:rPr>
          <w:rFonts w:ascii="Times New Roman" w:hAnsi="Times New Roman"/>
          <w:b w:val="0"/>
          <w:sz w:val="22"/>
          <w:szCs w:val="22"/>
          <w:highlight w:val="lightGray"/>
          <w:lang w:val="en-GB"/>
        </w:rPr>
        <w:t xml:space="preserve">roposals. In the first instance, only </w:t>
      </w:r>
      <w:r w:rsidR="00D84C87">
        <w:rPr>
          <w:rFonts w:ascii="Times New Roman" w:hAnsi="Times New Roman"/>
          <w:b w:val="0"/>
          <w:sz w:val="22"/>
          <w:szCs w:val="22"/>
          <w:highlight w:val="lightGray"/>
          <w:lang w:val="en-GB"/>
        </w:rPr>
        <w:t>c</w:t>
      </w:r>
      <w:r w:rsidRPr="00807DAF">
        <w:rPr>
          <w:rFonts w:ascii="Times New Roman" w:hAnsi="Times New Roman"/>
          <w:b w:val="0"/>
          <w:sz w:val="22"/>
          <w:szCs w:val="22"/>
          <w:highlight w:val="lightGray"/>
          <w:lang w:val="en-GB"/>
        </w:rPr>
        <w:t xml:space="preserve">oncept </w:t>
      </w:r>
      <w:r w:rsidR="00D84C87">
        <w:rPr>
          <w:rFonts w:ascii="Times New Roman" w:hAnsi="Times New Roman"/>
          <w:b w:val="0"/>
          <w:sz w:val="22"/>
          <w:szCs w:val="22"/>
          <w:highlight w:val="lightGray"/>
          <w:lang w:val="en-GB"/>
        </w:rPr>
        <w:t>n</w:t>
      </w:r>
      <w:r w:rsidRPr="00807DAF">
        <w:rPr>
          <w:rFonts w:ascii="Times New Roman" w:hAnsi="Times New Roman"/>
          <w:b w:val="0"/>
          <w:sz w:val="22"/>
          <w:szCs w:val="22"/>
          <w:highlight w:val="lightGray"/>
          <w:lang w:val="en-GB"/>
        </w:rPr>
        <w:t xml:space="preserve">otes </w:t>
      </w:r>
      <w:r w:rsidR="0031666A">
        <w:rPr>
          <w:rFonts w:ascii="Times New Roman" w:hAnsi="Times New Roman"/>
          <w:b w:val="0"/>
          <w:sz w:val="22"/>
          <w:szCs w:val="22"/>
          <w:highlight w:val="lightGray"/>
          <w:lang w:val="en-GB"/>
        </w:rPr>
        <w:t xml:space="preserve">(Part A of the grant application form) </w:t>
      </w:r>
      <w:r w:rsidRPr="00807DAF">
        <w:rPr>
          <w:rFonts w:ascii="Times New Roman" w:hAnsi="Times New Roman"/>
          <w:b w:val="0"/>
          <w:sz w:val="22"/>
          <w:szCs w:val="22"/>
          <w:highlight w:val="lightGray"/>
          <w:lang w:val="en-GB"/>
        </w:rPr>
        <w:t xml:space="preserve">must be submitted for evaluation. Thereafter, </w:t>
      </w:r>
      <w:r w:rsidR="00ED0176">
        <w:rPr>
          <w:rFonts w:ascii="Times New Roman" w:hAnsi="Times New Roman"/>
          <w:b w:val="0"/>
          <w:sz w:val="22"/>
          <w:szCs w:val="22"/>
          <w:highlight w:val="lightGray"/>
          <w:lang w:val="en-GB"/>
        </w:rPr>
        <w:t>lead a</w:t>
      </w:r>
      <w:r w:rsidRPr="00807DAF">
        <w:rPr>
          <w:rFonts w:ascii="Times New Roman" w:hAnsi="Times New Roman"/>
          <w:b w:val="0"/>
          <w:sz w:val="22"/>
          <w:szCs w:val="22"/>
          <w:highlight w:val="lightGray"/>
          <w:lang w:val="en-GB"/>
        </w:rPr>
        <w:t xml:space="preserve">pplicants who have been pre-selected will be invited to submit a </w:t>
      </w:r>
      <w:r w:rsidR="00D84C87">
        <w:rPr>
          <w:rFonts w:ascii="Times New Roman" w:hAnsi="Times New Roman"/>
          <w:b w:val="0"/>
          <w:sz w:val="22"/>
          <w:szCs w:val="22"/>
          <w:highlight w:val="lightGray"/>
          <w:lang w:val="en-GB"/>
        </w:rPr>
        <w:t>f</w:t>
      </w:r>
      <w:r w:rsidRPr="00807DAF">
        <w:rPr>
          <w:rFonts w:ascii="Times New Roman" w:hAnsi="Times New Roman"/>
          <w:b w:val="0"/>
          <w:sz w:val="22"/>
          <w:szCs w:val="22"/>
          <w:highlight w:val="lightGray"/>
          <w:lang w:val="en-GB"/>
        </w:rPr>
        <w:t xml:space="preserve">ull </w:t>
      </w:r>
      <w:r w:rsidR="00D84C87">
        <w:rPr>
          <w:rFonts w:ascii="Times New Roman" w:hAnsi="Times New Roman"/>
          <w:b w:val="0"/>
          <w:sz w:val="22"/>
          <w:szCs w:val="22"/>
          <w:highlight w:val="lightGray"/>
          <w:lang w:val="en-GB"/>
        </w:rPr>
        <w:t>a</w:t>
      </w:r>
      <w:r w:rsidRPr="00807DAF">
        <w:rPr>
          <w:rFonts w:ascii="Times New Roman" w:hAnsi="Times New Roman"/>
          <w:b w:val="0"/>
          <w:sz w:val="22"/>
          <w:szCs w:val="22"/>
          <w:highlight w:val="lightGray"/>
          <w:lang w:val="en-GB"/>
        </w:rPr>
        <w:t xml:space="preserve">pplication. </w:t>
      </w:r>
      <w:r w:rsidR="00D830C7" w:rsidRPr="00807DAF">
        <w:rPr>
          <w:rFonts w:ascii="Times New Roman" w:hAnsi="Times New Roman"/>
          <w:b w:val="0"/>
          <w:sz w:val="22"/>
          <w:szCs w:val="22"/>
          <w:highlight w:val="lightGray"/>
          <w:lang w:val="en-GB"/>
        </w:rPr>
        <w:t>After</w:t>
      </w:r>
      <w:r w:rsidRPr="00807DAF">
        <w:rPr>
          <w:rFonts w:ascii="Times New Roman" w:hAnsi="Times New Roman"/>
          <w:b w:val="0"/>
          <w:sz w:val="22"/>
          <w:szCs w:val="22"/>
          <w:highlight w:val="lightGray"/>
          <w:lang w:val="en-GB"/>
        </w:rPr>
        <w:t xml:space="preserve"> the evaluation of the </w:t>
      </w:r>
      <w:r w:rsidR="00D84C87">
        <w:rPr>
          <w:rFonts w:ascii="Times New Roman" w:hAnsi="Times New Roman"/>
          <w:b w:val="0"/>
          <w:sz w:val="22"/>
          <w:szCs w:val="22"/>
          <w:highlight w:val="lightGray"/>
          <w:lang w:val="en-GB"/>
        </w:rPr>
        <w:t>f</w:t>
      </w:r>
      <w:r w:rsidRPr="00807DAF">
        <w:rPr>
          <w:rFonts w:ascii="Times New Roman" w:hAnsi="Times New Roman"/>
          <w:b w:val="0"/>
          <w:sz w:val="22"/>
          <w:szCs w:val="22"/>
          <w:highlight w:val="lightGray"/>
          <w:lang w:val="en-GB"/>
        </w:rPr>
        <w:t xml:space="preserve">ull </w:t>
      </w:r>
      <w:r w:rsidR="00D84C87">
        <w:rPr>
          <w:rFonts w:ascii="Times New Roman" w:hAnsi="Times New Roman"/>
          <w:b w:val="0"/>
          <w:sz w:val="22"/>
          <w:szCs w:val="22"/>
          <w:highlight w:val="lightGray"/>
          <w:lang w:val="en-GB"/>
        </w:rPr>
        <w:t>a</w:t>
      </w:r>
      <w:r w:rsidRPr="00807DAF">
        <w:rPr>
          <w:rFonts w:ascii="Times New Roman" w:hAnsi="Times New Roman"/>
          <w:b w:val="0"/>
          <w:sz w:val="22"/>
          <w:szCs w:val="22"/>
          <w:highlight w:val="lightGray"/>
          <w:lang w:val="en-GB"/>
        </w:rPr>
        <w:t xml:space="preserve">pplications, an eligibility check will be performed for those which </w:t>
      </w:r>
      <w:r w:rsidR="00D830C7" w:rsidRPr="00807DAF">
        <w:rPr>
          <w:rFonts w:ascii="Times New Roman" w:hAnsi="Times New Roman"/>
          <w:b w:val="0"/>
          <w:sz w:val="22"/>
          <w:szCs w:val="22"/>
          <w:highlight w:val="lightGray"/>
          <w:lang w:val="en-GB"/>
        </w:rPr>
        <w:t xml:space="preserve">have been </w:t>
      </w:r>
      <w:r w:rsidRPr="00807DAF">
        <w:rPr>
          <w:rFonts w:ascii="Times New Roman" w:hAnsi="Times New Roman"/>
          <w:b w:val="0"/>
          <w:sz w:val="22"/>
          <w:szCs w:val="22"/>
          <w:highlight w:val="lightGray"/>
          <w:lang w:val="en-GB"/>
        </w:rPr>
        <w:t xml:space="preserve">provisionally selected. </w:t>
      </w:r>
      <w:r w:rsidR="001D2826" w:rsidRPr="00807DAF">
        <w:rPr>
          <w:rFonts w:ascii="Times New Roman" w:hAnsi="Times New Roman"/>
          <w:b w:val="0"/>
          <w:sz w:val="22"/>
          <w:szCs w:val="22"/>
          <w:highlight w:val="lightGray"/>
          <w:lang w:val="en-GB"/>
        </w:rPr>
        <w:t>Eligibility</w:t>
      </w:r>
      <w:r w:rsidRPr="00807DAF">
        <w:rPr>
          <w:rFonts w:ascii="Times New Roman" w:hAnsi="Times New Roman"/>
          <w:b w:val="0"/>
          <w:sz w:val="22"/>
          <w:szCs w:val="22"/>
          <w:highlight w:val="lightGray"/>
          <w:lang w:val="en-GB"/>
        </w:rPr>
        <w:t xml:space="preserve"> will be </w:t>
      </w:r>
      <w:r w:rsidR="001D2826" w:rsidRPr="00807DAF">
        <w:rPr>
          <w:rFonts w:ascii="Times New Roman" w:hAnsi="Times New Roman"/>
          <w:b w:val="0"/>
          <w:sz w:val="22"/>
          <w:szCs w:val="22"/>
          <w:highlight w:val="lightGray"/>
          <w:lang w:val="en-GB"/>
        </w:rPr>
        <w:t xml:space="preserve">checked </w:t>
      </w:r>
      <w:r w:rsidRPr="00807DAF">
        <w:rPr>
          <w:rFonts w:ascii="Times New Roman" w:hAnsi="Times New Roman"/>
          <w:b w:val="0"/>
          <w:sz w:val="22"/>
          <w:szCs w:val="22"/>
          <w:highlight w:val="lightGray"/>
          <w:lang w:val="en-GB"/>
        </w:rPr>
        <w:t xml:space="preserve">on the basis of the supporting documents requested by the </w:t>
      </w:r>
      <w:r w:rsidR="00D84C87">
        <w:rPr>
          <w:rFonts w:ascii="Times New Roman" w:hAnsi="Times New Roman"/>
          <w:b w:val="0"/>
          <w:sz w:val="22"/>
          <w:szCs w:val="22"/>
          <w:highlight w:val="lightGray"/>
          <w:lang w:val="en-GB"/>
        </w:rPr>
        <w:t>c</w:t>
      </w:r>
      <w:r w:rsidRPr="00807DAF">
        <w:rPr>
          <w:rFonts w:ascii="Times New Roman" w:hAnsi="Times New Roman"/>
          <w:b w:val="0"/>
          <w:sz w:val="22"/>
          <w:szCs w:val="22"/>
          <w:highlight w:val="lightGray"/>
          <w:lang w:val="en-GB"/>
        </w:rPr>
        <w:t xml:space="preserve">ontracting </w:t>
      </w:r>
      <w:r w:rsidR="00D84C87">
        <w:rPr>
          <w:rFonts w:ascii="Times New Roman" w:hAnsi="Times New Roman"/>
          <w:b w:val="0"/>
          <w:sz w:val="22"/>
          <w:szCs w:val="22"/>
          <w:highlight w:val="lightGray"/>
          <w:lang w:val="en-GB"/>
        </w:rPr>
        <w:t>a</w:t>
      </w:r>
      <w:r w:rsidRPr="00807DAF">
        <w:rPr>
          <w:rFonts w:ascii="Times New Roman" w:hAnsi="Times New Roman"/>
          <w:b w:val="0"/>
          <w:sz w:val="22"/>
          <w:szCs w:val="22"/>
          <w:highlight w:val="lightGray"/>
          <w:lang w:val="en-GB"/>
        </w:rPr>
        <w:t>uthority</w:t>
      </w:r>
      <w:r w:rsidR="009D29CA" w:rsidRPr="00807DAF">
        <w:rPr>
          <w:rFonts w:ascii="Times New Roman" w:hAnsi="Times New Roman"/>
          <w:b w:val="0"/>
          <w:sz w:val="22"/>
          <w:szCs w:val="22"/>
          <w:highlight w:val="lightGray"/>
          <w:lang w:val="en-GB"/>
        </w:rPr>
        <w:t xml:space="preserve"> and</w:t>
      </w:r>
      <w:r w:rsidRPr="00807DAF">
        <w:rPr>
          <w:rFonts w:ascii="Times New Roman" w:hAnsi="Times New Roman"/>
          <w:b w:val="0"/>
          <w:sz w:val="22"/>
          <w:szCs w:val="22"/>
          <w:highlight w:val="lightGray"/>
          <w:lang w:val="en-GB"/>
        </w:rPr>
        <w:t xml:space="preserve"> the signed </w:t>
      </w:r>
      <w:r w:rsidR="00A016F9" w:rsidRPr="00807DAF">
        <w:rPr>
          <w:rFonts w:ascii="Times New Roman" w:hAnsi="Times New Roman"/>
          <w:b w:val="0"/>
          <w:sz w:val="22"/>
          <w:szCs w:val="22"/>
          <w:highlight w:val="lightGray"/>
          <w:lang w:val="en-GB"/>
        </w:rPr>
        <w:t>‘</w:t>
      </w:r>
      <w:r w:rsidR="00D84C87">
        <w:rPr>
          <w:rFonts w:ascii="Times New Roman" w:hAnsi="Times New Roman"/>
          <w:b w:val="0"/>
          <w:sz w:val="22"/>
          <w:szCs w:val="22"/>
          <w:highlight w:val="lightGray"/>
          <w:lang w:val="en-GB"/>
        </w:rPr>
        <w:t>d</w:t>
      </w:r>
      <w:r w:rsidRPr="00807DAF">
        <w:rPr>
          <w:rFonts w:ascii="Times New Roman" w:hAnsi="Times New Roman"/>
          <w:b w:val="0"/>
          <w:sz w:val="22"/>
          <w:szCs w:val="22"/>
          <w:highlight w:val="lightGray"/>
          <w:lang w:val="en-GB"/>
        </w:rPr>
        <w:t xml:space="preserve">eclaration by the </w:t>
      </w:r>
      <w:r w:rsidR="00ED0176">
        <w:rPr>
          <w:rFonts w:ascii="Times New Roman" w:hAnsi="Times New Roman"/>
          <w:b w:val="0"/>
          <w:sz w:val="22"/>
          <w:szCs w:val="22"/>
          <w:highlight w:val="lightGray"/>
          <w:lang w:val="en-GB"/>
        </w:rPr>
        <w:t>lead a</w:t>
      </w:r>
      <w:r w:rsidRPr="00807DAF">
        <w:rPr>
          <w:rFonts w:ascii="Times New Roman" w:hAnsi="Times New Roman"/>
          <w:b w:val="0"/>
          <w:sz w:val="22"/>
          <w:szCs w:val="22"/>
          <w:highlight w:val="lightGray"/>
          <w:lang w:val="en-GB"/>
        </w:rPr>
        <w:t>pplicant</w:t>
      </w:r>
      <w:r w:rsidR="00A016F9" w:rsidRPr="00807DAF">
        <w:rPr>
          <w:rFonts w:ascii="Times New Roman" w:hAnsi="Times New Roman"/>
          <w:b w:val="0"/>
          <w:sz w:val="22"/>
          <w:szCs w:val="22"/>
          <w:highlight w:val="lightGray"/>
          <w:lang w:val="en-GB"/>
        </w:rPr>
        <w:t>’</w:t>
      </w:r>
      <w:r w:rsidRPr="00807DAF">
        <w:rPr>
          <w:rFonts w:ascii="Times New Roman" w:hAnsi="Times New Roman"/>
          <w:b w:val="0"/>
          <w:sz w:val="22"/>
          <w:szCs w:val="22"/>
          <w:highlight w:val="lightGray"/>
          <w:lang w:val="en-GB"/>
        </w:rPr>
        <w:t xml:space="preserve"> sent together with the </w:t>
      </w:r>
      <w:r w:rsidR="000F59A0">
        <w:rPr>
          <w:rFonts w:ascii="Times New Roman" w:hAnsi="Times New Roman"/>
          <w:b w:val="0"/>
          <w:sz w:val="22"/>
          <w:szCs w:val="22"/>
          <w:highlight w:val="lightGray"/>
          <w:lang w:val="en-GB"/>
        </w:rPr>
        <w:t xml:space="preserve">full </w:t>
      </w:r>
      <w:r w:rsidRPr="00807DAF">
        <w:rPr>
          <w:rFonts w:ascii="Times New Roman" w:hAnsi="Times New Roman"/>
          <w:b w:val="0"/>
          <w:sz w:val="22"/>
          <w:szCs w:val="22"/>
          <w:highlight w:val="lightGray"/>
          <w:lang w:val="en-GB"/>
        </w:rPr>
        <w:t>application.]</w:t>
      </w:r>
    </w:p>
    <w:p w14:paraId="454E4D5F" w14:textId="77777777" w:rsidR="0052492E" w:rsidRPr="00807DAF" w:rsidRDefault="0052492E" w:rsidP="0052492E">
      <w:pPr>
        <w:pStyle w:val="Subtitle"/>
        <w:spacing w:after="240"/>
        <w:jc w:val="both"/>
        <w:rPr>
          <w:rFonts w:ascii="Times New Roman" w:hAnsi="Times New Roman"/>
          <w:b w:val="0"/>
          <w:sz w:val="22"/>
          <w:szCs w:val="22"/>
          <w:lang w:val="en-GB"/>
        </w:rPr>
      </w:pPr>
      <w:r w:rsidRPr="00807DAF">
        <w:rPr>
          <w:rFonts w:ascii="Times New Roman" w:hAnsi="Times New Roman"/>
          <w:b w:val="0"/>
          <w:sz w:val="22"/>
          <w:szCs w:val="22"/>
          <w:highlight w:val="yellow"/>
          <w:lang w:val="en-GB"/>
        </w:rPr>
        <w:t xml:space="preserve">If this is an open </w:t>
      </w:r>
      <w:r w:rsidR="00D84C87">
        <w:rPr>
          <w:rFonts w:ascii="Times New Roman" w:hAnsi="Times New Roman"/>
          <w:b w:val="0"/>
          <w:sz w:val="22"/>
          <w:szCs w:val="22"/>
          <w:highlight w:val="yellow"/>
          <w:lang w:val="en-GB"/>
        </w:rPr>
        <w:t>c</w:t>
      </w:r>
      <w:r w:rsidRPr="00807DAF">
        <w:rPr>
          <w:rFonts w:ascii="Times New Roman" w:hAnsi="Times New Roman"/>
          <w:b w:val="0"/>
          <w:sz w:val="22"/>
          <w:szCs w:val="22"/>
          <w:highlight w:val="yellow"/>
          <w:lang w:val="en-GB"/>
        </w:rPr>
        <w:t xml:space="preserve">all for </w:t>
      </w:r>
      <w:r w:rsidR="00D84C87">
        <w:rPr>
          <w:rFonts w:ascii="Times New Roman" w:hAnsi="Times New Roman"/>
          <w:b w:val="0"/>
          <w:sz w:val="22"/>
          <w:szCs w:val="22"/>
          <w:highlight w:val="yellow"/>
          <w:lang w:val="en-GB"/>
        </w:rPr>
        <w:t>p</w:t>
      </w:r>
      <w:r w:rsidRPr="00807DAF">
        <w:rPr>
          <w:rFonts w:ascii="Times New Roman" w:hAnsi="Times New Roman"/>
          <w:b w:val="0"/>
          <w:sz w:val="22"/>
          <w:szCs w:val="22"/>
          <w:highlight w:val="yellow"/>
          <w:lang w:val="en-GB"/>
        </w:rPr>
        <w:t>roposals:</w:t>
      </w:r>
      <w:r w:rsidRPr="00807DAF">
        <w:rPr>
          <w:rFonts w:ascii="Times New Roman" w:hAnsi="Times New Roman"/>
          <w:b w:val="0"/>
          <w:sz w:val="22"/>
          <w:szCs w:val="22"/>
          <w:highlight w:val="lightGray"/>
          <w:lang w:val="en-GB"/>
        </w:rPr>
        <w:t xml:space="preserve"> [This is an open </w:t>
      </w:r>
      <w:r w:rsidR="00D84C87">
        <w:rPr>
          <w:rFonts w:ascii="Times New Roman" w:hAnsi="Times New Roman"/>
          <w:b w:val="0"/>
          <w:sz w:val="22"/>
          <w:szCs w:val="22"/>
          <w:highlight w:val="lightGray"/>
          <w:lang w:val="en-GB"/>
        </w:rPr>
        <w:t>c</w:t>
      </w:r>
      <w:r w:rsidRPr="00807DAF">
        <w:rPr>
          <w:rFonts w:ascii="Times New Roman" w:hAnsi="Times New Roman"/>
          <w:b w:val="0"/>
          <w:sz w:val="22"/>
          <w:szCs w:val="22"/>
          <w:highlight w:val="lightGray"/>
          <w:lang w:val="en-GB"/>
        </w:rPr>
        <w:t xml:space="preserve">all for </w:t>
      </w:r>
      <w:r w:rsidR="00D84C87">
        <w:rPr>
          <w:rFonts w:ascii="Times New Roman" w:hAnsi="Times New Roman"/>
          <w:b w:val="0"/>
          <w:sz w:val="22"/>
          <w:szCs w:val="22"/>
          <w:highlight w:val="lightGray"/>
          <w:lang w:val="en-GB"/>
        </w:rPr>
        <w:t>p</w:t>
      </w:r>
      <w:r w:rsidRPr="00807DAF">
        <w:rPr>
          <w:rFonts w:ascii="Times New Roman" w:hAnsi="Times New Roman"/>
          <w:b w:val="0"/>
          <w:sz w:val="22"/>
          <w:szCs w:val="22"/>
          <w:highlight w:val="lightGray"/>
          <w:lang w:val="en-GB"/>
        </w:rPr>
        <w:t xml:space="preserve">roposals, where all documents are submitted </w:t>
      </w:r>
      <w:r w:rsidR="008C2544" w:rsidRPr="00807DAF">
        <w:rPr>
          <w:rFonts w:ascii="Times New Roman" w:hAnsi="Times New Roman"/>
          <w:b w:val="0"/>
          <w:sz w:val="22"/>
          <w:szCs w:val="22"/>
          <w:highlight w:val="lightGray"/>
          <w:lang w:val="en-GB"/>
        </w:rPr>
        <w:t xml:space="preserve">together </w:t>
      </w:r>
      <w:r w:rsidRPr="00807DAF">
        <w:rPr>
          <w:rFonts w:ascii="Times New Roman" w:hAnsi="Times New Roman"/>
          <w:b w:val="0"/>
          <w:sz w:val="22"/>
          <w:szCs w:val="22"/>
          <w:highlight w:val="lightGray"/>
          <w:lang w:val="en-GB"/>
        </w:rPr>
        <w:t>(</w:t>
      </w:r>
      <w:r w:rsidR="00D84C87">
        <w:rPr>
          <w:rFonts w:ascii="Times New Roman" w:hAnsi="Times New Roman"/>
          <w:b w:val="0"/>
          <w:sz w:val="22"/>
          <w:szCs w:val="22"/>
          <w:highlight w:val="lightGray"/>
          <w:lang w:val="en-GB"/>
        </w:rPr>
        <w:t>c</w:t>
      </w:r>
      <w:r w:rsidRPr="00807DAF">
        <w:rPr>
          <w:rFonts w:ascii="Times New Roman" w:hAnsi="Times New Roman"/>
          <w:b w:val="0"/>
          <w:sz w:val="22"/>
          <w:szCs w:val="22"/>
          <w:highlight w:val="lightGray"/>
          <w:lang w:val="en-GB"/>
        </w:rPr>
        <w:t xml:space="preserve">oncept </w:t>
      </w:r>
      <w:r w:rsidR="00D84C87">
        <w:rPr>
          <w:rFonts w:ascii="Times New Roman" w:hAnsi="Times New Roman"/>
          <w:b w:val="0"/>
          <w:sz w:val="22"/>
          <w:szCs w:val="22"/>
          <w:highlight w:val="lightGray"/>
          <w:lang w:val="en-GB"/>
        </w:rPr>
        <w:t>n</w:t>
      </w:r>
      <w:r w:rsidRPr="00807DAF">
        <w:rPr>
          <w:rFonts w:ascii="Times New Roman" w:hAnsi="Times New Roman"/>
          <w:b w:val="0"/>
          <w:sz w:val="22"/>
          <w:szCs w:val="22"/>
          <w:highlight w:val="lightGray"/>
          <w:lang w:val="en-GB"/>
        </w:rPr>
        <w:t xml:space="preserve">ote and </w:t>
      </w:r>
      <w:r w:rsidR="00D84C87">
        <w:rPr>
          <w:rFonts w:ascii="Times New Roman" w:hAnsi="Times New Roman"/>
          <w:b w:val="0"/>
          <w:sz w:val="22"/>
          <w:szCs w:val="22"/>
          <w:highlight w:val="lightGray"/>
          <w:lang w:val="en-GB"/>
        </w:rPr>
        <w:t>f</w:t>
      </w:r>
      <w:r w:rsidRPr="00807DAF">
        <w:rPr>
          <w:rFonts w:ascii="Times New Roman" w:hAnsi="Times New Roman"/>
          <w:b w:val="0"/>
          <w:sz w:val="22"/>
          <w:szCs w:val="22"/>
          <w:highlight w:val="lightGray"/>
          <w:lang w:val="en-GB"/>
        </w:rPr>
        <w:t xml:space="preserve">ull </w:t>
      </w:r>
      <w:r w:rsidR="00D84C87">
        <w:rPr>
          <w:rFonts w:ascii="Times New Roman" w:hAnsi="Times New Roman"/>
          <w:b w:val="0"/>
          <w:sz w:val="22"/>
          <w:szCs w:val="22"/>
          <w:highlight w:val="lightGray"/>
          <w:lang w:val="en-GB"/>
        </w:rPr>
        <w:t>a</w:t>
      </w:r>
      <w:r w:rsidR="00CF53D6" w:rsidRPr="00807DAF">
        <w:rPr>
          <w:rFonts w:ascii="Times New Roman" w:hAnsi="Times New Roman"/>
          <w:b w:val="0"/>
          <w:sz w:val="22"/>
          <w:szCs w:val="22"/>
          <w:highlight w:val="lightGray"/>
          <w:lang w:val="en-GB"/>
        </w:rPr>
        <w:t>pplication</w:t>
      </w:r>
      <w:r w:rsidRPr="00807DAF">
        <w:rPr>
          <w:rFonts w:ascii="Times New Roman" w:hAnsi="Times New Roman"/>
          <w:b w:val="0"/>
          <w:sz w:val="22"/>
          <w:szCs w:val="22"/>
          <w:highlight w:val="lightGray"/>
          <w:lang w:val="en-GB"/>
        </w:rPr>
        <w:t xml:space="preserve">). </w:t>
      </w:r>
      <w:r w:rsidR="008C2544" w:rsidRPr="00807DAF">
        <w:rPr>
          <w:rFonts w:ascii="Times New Roman" w:hAnsi="Times New Roman"/>
          <w:b w:val="0"/>
          <w:sz w:val="22"/>
          <w:szCs w:val="22"/>
          <w:highlight w:val="lightGray"/>
          <w:lang w:val="en-GB"/>
        </w:rPr>
        <w:t>I</w:t>
      </w:r>
      <w:r w:rsidRPr="00807DAF">
        <w:rPr>
          <w:rFonts w:ascii="Times New Roman" w:hAnsi="Times New Roman"/>
          <w:b w:val="0"/>
          <w:sz w:val="22"/>
          <w:szCs w:val="22"/>
          <w:highlight w:val="lightGray"/>
          <w:lang w:val="en-GB"/>
        </w:rPr>
        <w:t>n the first instance,</w:t>
      </w:r>
      <w:r w:rsidR="00026D5B" w:rsidRPr="00807DAF">
        <w:rPr>
          <w:rFonts w:ascii="Times New Roman" w:hAnsi="Times New Roman"/>
          <w:b w:val="0"/>
          <w:sz w:val="22"/>
          <w:szCs w:val="22"/>
          <w:highlight w:val="lightGray"/>
          <w:lang w:val="en-GB"/>
        </w:rPr>
        <w:t xml:space="preserve"> only the</w:t>
      </w:r>
      <w:r w:rsidRPr="00807DAF">
        <w:rPr>
          <w:rFonts w:ascii="Times New Roman" w:hAnsi="Times New Roman"/>
          <w:b w:val="0"/>
          <w:sz w:val="22"/>
          <w:szCs w:val="22"/>
          <w:highlight w:val="lightGray"/>
          <w:lang w:val="en-GB"/>
        </w:rPr>
        <w:t xml:space="preserve"> </w:t>
      </w:r>
      <w:r w:rsidR="00D84C87">
        <w:rPr>
          <w:rFonts w:ascii="Times New Roman" w:hAnsi="Times New Roman"/>
          <w:b w:val="0"/>
          <w:sz w:val="22"/>
          <w:szCs w:val="22"/>
          <w:highlight w:val="lightGray"/>
          <w:lang w:val="en-GB"/>
        </w:rPr>
        <w:t>c</w:t>
      </w:r>
      <w:r w:rsidRPr="00807DAF">
        <w:rPr>
          <w:rFonts w:ascii="Times New Roman" w:hAnsi="Times New Roman"/>
          <w:b w:val="0"/>
          <w:sz w:val="22"/>
          <w:szCs w:val="22"/>
          <w:highlight w:val="lightGray"/>
          <w:lang w:val="en-GB"/>
        </w:rPr>
        <w:t xml:space="preserve">oncept </w:t>
      </w:r>
      <w:r w:rsidR="00D84C87">
        <w:rPr>
          <w:rFonts w:ascii="Times New Roman" w:hAnsi="Times New Roman"/>
          <w:b w:val="0"/>
          <w:sz w:val="22"/>
          <w:szCs w:val="22"/>
          <w:highlight w:val="lightGray"/>
          <w:lang w:val="en-GB"/>
        </w:rPr>
        <w:t>n</w:t>
      </w:r>
      <w:r w:rsidRPr="00807DAF">
        <w:rPr>
          <w:rFonts w:ascii="Times New Roman" w:hAnsi="Times New Roman"/>
          <w:b w:val="0"/>
          <w:sz w:val="22"/>
          <w:szCs w:val="22"/>
          <w:highlight w:val="lightGray"/>
          <w:lang w:val="en-GB"/>
        </w:rPr>
        <w:t xml:space="preserve">otes will be evaluated. Thereafter, for the </w:t>
      </w:r>
      <w:r w:rsidR="00ED0176">
        <w:rPr>
          <w:rFonts w:ascii="Times New Roman" w:hAnsi="Times New Roman"/>
          <w:b w:val="0"/>
          <w:sz w:val="22"/>
          <w:szCs w:val="22"/>
          <w:highlight w:val="lightGray"/>
          <w:lang w:val="en-GB"/>
        </w:rPr>
        <w:t xml:space="preserve">lead </w:t>
      </w:r>
      <w:r w:rsidRPr="00807DAF">
        <w:rPr>
          <w:rFonts w:ascii="Times New Roman" w:hAnsi="Times New Roman"/>
          <w:b w:val="0"/>
          <w:sz w:val="22"/>
          <w:szCs w:val="22"/>
          <w:highlight w:val="lightGray"/>
          <w:lang w:val="en-GB"/>
        </w:rPr>
        <w:t xml:space="preserve">applicants who have been pre-selected, the full </w:t>
      </w:r>
      <w:r w:rsidR="00D84C87">
        <w:rPr>
          <w:rFonts w:ascii="Times New Roman" w:hAnsi="Times New Roman"/>
          <w:b w:val="0"/>
          <w:sz w:val="22"/>
          <w:szCs w:val="22"/>
          <w:highlight w:val="lightGray"/>
          <w:lang w:val="en-GB"/>
        </w:rPr>
        <w:t>application</w:t>
      </w:r>
      <w:r w:rsidR="00E74441">
        <w:rPr>
          <w:rFonts w:ascii="Times New Roman" w:hAnsi="Times New Roman"/>
          <w:b w:val="0"/>
          <w:sz w:val="22"/>
          <w:szCs w:val="22"/>
          <w:highlight w:val="lightGray"/>
          <w:lang w:val="en-GB"/>
        </w:rPr>
        <w:t>s</w:t>
      </w:r>
      <w:r w:rsidR="00D84C87">
        <w:rPr>
          <w:rFonts w:ascii="Times New Roman" w:hAnsi="Times New Roman"/>
          <w:b w:val="0"/>
          <w:sz w:val="22"/>
          <w:szCs w:val="22"/>
          <w:highlight w:val="lightGray"/>
          <w:lang w:val="en-GB"/>
        </w:rPr>
        <w:t xml:space="preserve"> </w:t>
      </w:r>
      <w:r w:rsidRPr="00807DAF">
        <w:rPr>
          <w:rFonts w:ascii="Times New Roman" w:hAnsi="Times New Roman"/>
          <w:b w:val="0"/>
          <w:sz w:val="22"/>
          <w:szCs w:val="22"/>
          <w:highlight w:val="lightGray"/>
          <w:lang w:val="en-GB"/>
        </w:rPr>
        <w:t xml:space="preserve">will be </w:t>
      </w:r>
      <w:r w:rsidR="008C2544" w:rsidRPr="00807DAF">
        <w:rPr>
          <w:rFonts w:ascii="Times New Roman" w:hAnsi="Times New Roman"/>
          <w:b w:val="0"/>
          <w:sz w:val="22"/>
          <w:szCs w:val="22"/>
          <w:highlight w:val="lightGray"/>
          <w:lang w:val="en-GB"/>
        </w:rPr>
        <w:t>evaluated</w:t>
      </w:r>
      <w:r w:rsidRPr="00807DAF">
        <w:rPr>
          <w:rFonts w:ascii="Times New Roman" w:hAnsi="Times New Roman"/>
          <w:b w:val="0"/>
          <w:sz w:val="22"/>
          <w:szCs w:val="22"/>
          <w:highlight w:val="lightGray"/>
          <w:lang w:val="en-GB"/>
        </w:rPr>
        <w:t xml:space="preserve">. </w:t>
      </w:r>
      <w:r w:rsidR="008C2544" w:rsidRPr="00807DAF">
        <w:rPr>
          <w:rFonts w:ascii="Times New Roman" w:hAnsi="Times New Roman"/>
          <w:b w:val="0"/>
          <w:sz w:val="22"/>
          <w:szCs w:val="22"/>
          <w:highlight w:val="lightGray"/>
          <w:lang w:val="en-GB"/>
        </w:rPr>
        <w:t>After</w:t>
      </w:r>
      <w:r w:rsidRPr="00807DAF">
        <w:rPr>
          <w:rFonts w:ascii="Times New Roman" w:hAnsi="Times New Roman"/>
          <w:b w:val="0"/>
          <w:sz w:val="22"/>
          <w:szCs w:val="22"/>
          <w:highlight w:val="lightGray"/>
          <w:lang w:val="en-GB"/>
        </w:rPr>
        <w:t xml:space="preserve"> the evaluation of the full </w:t>
      </w:r>
      <w:r w:rsidR="00D84C87">
        <w:rPr>
          <w:rFonts w:ascii="Times New Roman" w:hAnsi="Times New Roman"/>
          <w:b w:val="0"/>
          <w:sz w:val="22"/>
          <w:szCs w:val="22"/>
          <w:highlight w:val="lightGray"/>
          <w:lang w:val="en-GB"/>
        </w:rPr>
        <w:t>applications</w:t>
      </w:r>
      <w:r w:rsidRPr="00807DAF">
        <w:rPr>
          <w:rFonts w:ascii="Times New Roman" w:hAnsi="Times New Roman"/>
          <w:b w:val="0"/>
          <w:sz w:val="22"/>
          <w:szCs w:val="22"/>
          <w:highlight w:val="lightGray"/>
          <w:lang w:val="en-GB"/>
        </w:rPr>
        <w:t xml:space="preserve">, an eligibility check will be performed for those </w:t>
      </w:r>
      <w:r w:rsidR="008C2544" w:rsidRPr="00807DAF">
        <w:rPr>
          <w:rFonts w:ascii="Times New Roman" w:hAnsi="Times New Roman"/>
          <w:b w:val="0"/>
          <w:sz w:val="22"/>
          <w:szCs w:val="22"/>
          <w:highlight w:val="lightGray"/>
          <w:lang w:val="en-GB"/>
        </w:rPr>
        <w:t>which have been</w:t>
      </w:r>
      <w:r w:rsidRPr="00807DAF">
        <w:rPr>
          <w:rFonts w:ascii="Times New Roman" w:hAnsi="Times New Roman"/>
          <w:b w:val="0"/>
          <w:sz w:val="22"/>
          <w:szCs w:val="22"/>
          <w:highlight w:val="lightGray"/>
          <w:lang w:val="en-GB"/>
        </w:rPr>
        <w:t xml:space="preserve"> provisionally selected. </w:t>
      </w:r>
      <w:r w:rsidR="008C2544" w:rsidRPr="00807DAF">
        <w:rPr>
          <w:rFonts w:ascii="Times New Roman" w:hAnsi="Times New Roman"/>
          <w:b w:val="0"/>
          <w:sz w:val="22"/>
          <w:szCs w:val="22"/>
          <w:highlight w:val="lightGray"/>
          <w:lang w:val="en-GB"/>
        </w:rPr>
        <w:t>Eligibility</w:t>
      </w:r>
      <w:r w:rsidRPr="00807DAF">
        <w:rPr>
          <w:rFonts w:ascii="Times New Roman" w:hAnsi="Times New Roman"/>
          <w:b w:val="0"/>
          <w:sz w:val="22"/>
          <w:szCs w:val="22"/>
          <w:highlight w:val="lightGray"/>
          <w:lang w:val="en-GB"/>
        </w:rPr>
        <w:t xml:space="preserve"> will be </w:t>
      </w:r>
      <w:r w:rsidR="008C2544" w:rsidRPr="00807DAF">
        <w:rPr>
          <w:rFonts w:ascii="Times New Roman" w:hAnsi="Times New Roman"/>
          <w:b w:val="0"/>
          <w:sz w:val="22"/>
          <w:szCs w:val="22"/>
          <w:highlight w:val="lightGray"/>
          <w:lang w:val="en-GB"/>
        </w:rPr>
        <w:t xml:space="preserve">checked </w:t>
      </w:r>
      <w:r w:rsidRPr="00807DAF">
        <w:rPr>
          <w:rFonts w:ascii="Times New Roman" w:hAnsi="Times New Roman"/>
          <w:b w:val="0"/>
          <w:sz w:val="22"/>
          <w:szCs w:val="22"/>
          <w:highlight w:val="lightGray"/>
          <w:lang w:val="en-GB"/>
        </w:rPr>
        <w:t xml:space="preserve">on the basis of the supporting documents requested by the </w:t>
      </w:r>
      <w:r w:rsidR="00D11783">
        <w:rPr>
          <w:rFonts w:ascii="Times New Roman" w:hAnsi="Times New Roman"/>
          <w:b w:val="0"/>
          <w:sz w:val="22"/>
          <w:szCs w:val="22"/>
          <w:highlight w:val="lightGray"/>
          <w:lang w:val="en-GB"/>
        </w:rPr>
        <w:t>c</w:t>
      </w:r>
      <w:r w:rsidRPr="00807DAF">
        <w:rPr>
          <w:rFonts w:ascii="Times New Roman" w:hAnsi="Times New Roman"/>
          <w:b w:val="0"/>
          <w:sz w:val="22"/>
          <w:szCs w:val="22"/>
          <w:highlight w:val="lightGray"/>
          <w:lang w:val="en-GB"/>
        </w:rPr>
        <w:t xml:space="preserve">ontracting </w:t>
      </w:r>
      <w:r w:rsidR="00D11783">
        <w:rPr>
          <w:rFonts w:ascii="Times New Roman" w:hAnsi="Times New Roman"/>
          <w:b w:val="0"/>
          <w:sz w:val="22"/>
          <w:szCs w:val="22"/>
          <w:highlight w:val="lightGray"/>
          <w:lang w:val="en-GB"/>
        </w:rPr>
        <w:t>a</w:t>
      </w:r>
      <w:r w:rsidRPr="00807DAF">
        <w:rPr>
          <w:rFonts w:ascii="Times New Roman" w:hAnsi="Times New Roman"/>
          <w:b w:val="0"/>
          <w:sz w:val="22"/>
          <w:szCs w:val="22"/>
          <w:highlight w:val="lightGray"/>
          <w:lang w:val="en-GB"/>
        </w:rPr>
        <w:t>uthority</w:t>
      </w:r>
      <w:r w:rsidR="009D29CA" w:rsidRPr="00807DAF">
        <w:rPr>
          <w:rFonts w:ascii="Times New Roman" w:hAnsi="Times New Roman"/>
          <w:b w:val="0"/>
          <w:sz w:val="22"/>
          <w:szCs w:val="22"/>
          <w:highlight w:val="lightGray"/>
          <w:lang w:val="en-GB"/>
        </w:rPr>
        <w:t xml:space="preserve"> and</w:t>
      </w:r>
      <w:r w:rsidRPr="00807DAF">
        <w:rPr>
          <w:rFonts w:ascii="Times New Roman" w:hAnsi="Times New Roman"/>
          <w:b w:val="0"/>
          <w:sz w:val="22"/>
          <w:szCs w:val="22"/>
          <w:highlight w:val="lightGray"/>
          <w:lang w:val="en-GB"/>
        </w:rPr>
        <w:t xml:space="preserve"> the signed </w:t>
      </w:r>
      <w:r w:rsidR="00A016F9" w:rsidRPr="00807DAF">
        <w:rPr>
          <w:rFonts w:ascii="Times New Roman" w:hAnsi="Times New Roman"/>
          <w:b w:val="0"/>
          <w:sz w:val="22"/>
          <w:szCs w:val="22"/>
          <w:highlight w:val="lightGray"/>
          <w:lang w:val="en-GB"/>
        </w:rPr>
        <w:t>‘</w:t>
      </w:r>
      <w:r w:rsidR="00D84C87">
        <w:rPr>
          <w:rFonts w:ascii="Times New Roman" w:hAnsi="Times New Roman"/>
          <w:b w:val="0"/>
          <w:sz w:val="22"/>
          <w:szCs w:val="22"/>
          <w:highlight w:val="lightGray"/>
          <w:lang w:val="en-GB"/>
        </w:rPr>
        <w:t>d</w:t>
      </w:r>
      <w:r w:rsidRPr="00807DAF">
        <w:rPr>
          <w:rFonts w:ascii="Times New Roman" w:hAnsi="Times New Roman"/>
          <w:b w:val="0"/>
          <w:sz w:val="22"/>
          <w:szCs w:val="22"/>
          <w:highlight w:val="lightGray"/>
          <w:lang w:val="en-GB"/>
        </w:rPr>
        <w:t xml:space="preserve">eclaration by the </w:t>
      </w:r>
      <w:r w:rsidR="00ED0176">
        <w:rPr>
          <w:rFonts w:ascii="Times New Roman" w:hAnsi="Times New Roman"/>
          <w:b w:val="0"/>
          <w:sz w:val="22"/>
          <w:szCs w:val="22"/>
          <w:highlight w:val="lightGray"/>
          <w:lang w:val="en-GB"/>
        </w:rPr>
        <w:t>lead a</w:t>
      </w:r>
      <w:r w:rsidRPr="00807DAF">
        <w:rPr>
          <w:rFonts w:ascii="Times New Roman" w:hAnsi="Times New Roman"/>
          <w:b w:val="0"/>
          <w:sz w:val="22"/>
          <w:szCs w:val="22"/>
          <w:highlight w:val="lightGray"/>
          <w:lang w:val="en-GB"/>
        </w:rPr>
        <w:t>pplicant</w:t>
      </w:r>
      <w:r w:rsidR="00A016F9" w:rsidRPr="00807DAF">
        <w:rPr>
          <w:rFonts w:ascii="Times New Roman" w:hAnsi="Times New Roman"/>
          <w:b w:val="0"/>
          <w:sz w:val="22"/>
          <w:szCs w:val="22"/>
          <w:highlight w:val="lightGray"/>
          <w:lang w:val="en-GB"/>
        </w:rPr>
        <w:t>’</w:t>
      </w:r>
      <w:r w:rsidRPr="00807DAF">
        <w:rPr>
          <w:rFonts w:ascii="Times New Roman" w:hAnsi="Times New Roman"/>
          <w:b w:val="0"/>
          <w:sz w:val="22"/>
          <w:szCs w:val="22"/>
          <w:highlight w:val="lightGray"/>
          <w:lang w:val="en-GB"/>
        </w:rPr>
        <w:t xml:space="preserve"> sent together with the </w:t>
      </w:r>
      <w:r w:rsidR="000F59A0">
        <w:rPr>
          <w:rFonts w:ascii="Times New Roman" w:hAnsi="Times New Roman"/>
          <w:b w:val="0"/>
          <w:sz w:val="22"/>
          <w:szCs w:val="22"/>
          <w:highlight w:val="lightGray"/>
          <w:lang w:val="en-GB"/>
        </w:rPr>
        <w:t xml:space="preserve">full </w:t>
      </w:r>
      <w:r w:rsidRPr="00807DAF">
        <w:rPr>
          <w:rFonts w:ascii="Times New Roman" w:hAnsi="Times New Roman"/>
          <w:b w:val="0"/>
          <w:sz w:val="22"/>
          <w:szCs w:val="22"/>
          <w:highlight w:val="lightGray"/>
          <w:lang w:val="en-GB"/>
        </w:rPr>
        <w:t>application.]</w:t>
      </w:r>
    </w:p>
    <w:p w14:paraId="67FB20BB" w14:textId="77777777" w:rsidR="00495849" w:rsidRPr="00807DAF" w:rsidRDefault="00495849" w:rsidP="00495849">
      <w:pPr>
        <w:sectPr w:rsidR="00495849" w:rsidRPr="00807DAF" w:rsidSect="00ED2366">
          <w:footerReference w:type="default" r:id="rId9"/>
          <w:footerReference w:type="first" r:id="rId10"/>
          <w:pgSz w:w="11906" w:h="16838" w:code="9"/>
          <w:pgMar w:top="1021" w:right="1134" w:bottom="1021" w:left="1134" w:header="567" w:footer="545" w:gutter="0"/>
          <w:pgNumType w:start="1"/>
          <w:cols w:space="720"/>
          <w:titlePg/>
        </w:sectPr>
      </w:pPr>
    </w:p>
    <w:p w14:paraId="2823A35E" w14:textId="77777777" w:rsidR="0007408E" w:rsidRPr="00807DAF" w:rsidRDefault="0007408E" w:rsidP="00EF1DCD">
      <w:pPr>
        <w:pageBreakBefore/>
        <w:spacing w:after="600"/>
        <w:jc w:val="center"/>
        <w:rPr>
          <w:sz w:val="32"/>
        </w:rPr>
      </w:pPr>
      <w:r w:rsidRPr="00807DAF">
        <w:rPr>
          <w:sz w:val="32"/>
        </w:rPr>
        <w:lastRenderedPageBreak/>
        <w:t>Table of contents</w:t>
      </w:r>
    </w:p>
    <w:p w14:paraId="7A3F032B" w14:textId="77777777" w:rsidR="00E65AD1" w:rsidRPr="00C6405C" w:rsidRDefault="004B7BC2">
      <w:pPr>
        <w:pStyle w:val="TOC1"/>
        <w:rPr>
          <w:rFonts w:ascii="Calibri" w:hAnsi="Calibri"/>
          <w:b w:val="0"/>
          <w:caps w:val="0"/>
          <w:noProof/>
          <w:snapToGrid/>
          <w:szCs w:val="22"/>
          <w:lang w:val="en-US"/>
        </w:rPr>
      </w:pPr>
      <w:r>
        <w:rPr>
          <w:sz w:val="28"/>
          <w:szCs w:val="28"/>
        </w:rPr>
        <w:fldChar w:fldCharType="begin"/>
      </w:r>
      <w:r>
        <w:rPr>
          <w:sz w:val="28"/>
          <w:szCs w:val="28"/>
        </w:rPr>
        <w:instrText xml:space="preserve"> TOC \h \z \t "Guidelines 1;1;Guidelines 2;2;Guidelines 3;3" </w:instrText>
      </w:r>
      <w:r>
        <w:rPr>
          <w:sz w:val="28"/>
          <w:szCs w:val="28"/>
        </w:rPr>
        <w:fldChar w:fldCharType="separate"/>
      </w:r>
      <w:hyperlink w:anchor="_Toc75363189" w:history="1">
        <w:r w:rsidR="00E65AD1" w:rsidRPr="00AC3E72">
          <w:rPr>
            <w:rStyle w:val="Hyperlink"/>
            <w:noProof/>
          </w:rPr>
          <w:t>1.</w:t>
        </w:r>
        <w:r w:rsidR="00E65AD1" w:rsidRPr="00C6405C">
          <w:rPr>
            <w:rFonts w:ascii="Calibri" w:hAnsi="Calibri"/>
            <w:b w:val="0"/>
            <w:caps w:val="0"/>
            <w:noProof/>
            <w:snapToGrid/>
            <w:szCs w:val="22"/>
            <w:lang w:val="en-US"/>
          </w:rPr>
          <w:tab/>
        </w:r>
        <w:r w:rsidR="00E65AD1" w:rsidRPr="00AC3E72">
          <w:rPr>
            <w:rStyle w:val="Hyperlink"/>
            <w:rFonts w:ascii="Times New Roman" w:hAnsi="Times New Roman"/>
            <w:noProof/>
          </w:rPr>
          <w:t>&lt;</w:t>
        </w:r>
        <w:r w:rsidR="00E65AD1" w:rsidRPr="00AC3E72">
          <w:rPr>
            <w:rStyle w:val="Hyperlink"/>
            <w:rFonts w:ascii="Times New Roman" w:hAnsi="Times New Roman"/>
            <w:noProof/>
            <w:highlight w:val="yellow"/>
          </w:rPr>
          <w:t>ENTER The TITLE OF THE programme</w:t>
        </w:r>
        <w:r w:rsidR="00E65AD1" w:rsidRPr="00AC3E72">
          <w:rPr>
            <w:rStyle w:val="Hyperlink"/>
            <w:rFonts w:ascii="Times New Roman" w:hAnsi="Times New Roman"/>
            <w:noProof/>
          </w:rPr>
          <w:t>&gt;</w:t>
        </w:r>
        <w:r w:rsidR="00E65AD1">
          <w:rPr>
            <w:noProof/>
            <w:webHidden/>
          </w:rPr>
          <w:tab/>
        </w:r>
        <w:r w:rsidR="00E65AD1">
          <w:rPr>
            <w:noProof/>
            <w:webHidden/>
          </w:rPr>
          <w:fldChar w:fldCharType="begin"/>
        </w:r>
        <w:r w:rsidR="00E65AD1">
          <w:rPr>
            <w:noProof/>
            <w:webHidden/>
          </w:rPr>
          <w:instrText xml:space="preserve"> PAGEREF _Toc75363189 \h </w:instrText>
        </w:r>
        <w:r w:rsidR="00E65AD1">
          <w:rPr>
            <w:noProof/>
            <w:webHidden/>
          </w:rPr>
        </w:r>
        <w:r w:rsidR="00E65AD1">
          <w:rPr>
            <w:noProof/>
            <w:webHidden/>
          </w:rPr>
          <w:fldChar w:fldCharType="separate"/>
        </w:r>
        <w:r w:rsidR="00E65AD1">
          <w:rPr>
            <w:noProof/>
            <w:webHidden/>
          </w:rPr>
          <w:t>4</w:t>
        </w:r>
        <w:r w:rsidR="00E65AD1">
          <w:rPr>
            <w:noProof/>
            <w:webHidden/>
          </w:rPr>
          <w:fldChar w:fldCharType="end"/>
        </w:r>
      </w:hyperlink>
    </w:p>
    <w:p w14:paraId="5E698766" w14:textId="77777777" w:rsidR="00E65AD1" w:rsidRPr="00C6405C" w:rsidRDefault="008E5F5B">
      <w:pPr>
        <w:pStyle w:val="TOC2"/>
        <w:rPr>
          <w:rFonts w:ascii="Calibri" w:hAnsi="Calibri"/>
          <w:noProof/>
          <w:snapToGrid/>
          <w:szCs w:val="22"/>
          <w:lang w:val="en-US"/>
        </w:rPr>
      </w:pPr>
      <w:hyperlink w:anchor="_Toc75363190" w:history="1">
        <w:r w:rsidR="00E65AD1" w:rsidRPr="00AC3E72">
          <w:rPr>
            <w:rStyle w:val="Hyperlink"/>
            <w:noProof/>
          </w:rPr>
          <w:t>1.1.</w:t>
        </w:r>
        <w:r w:rsidR="00E65AD1" w:rsidRPr="00C6405C">
          <w:rPr>
            <w:rFonts w:ascii="Calibri" w:hAnsi="Calibri"/>
            <w:noProof/>
            <w:snapToGrid/>
            <w:szCs w:val="22"/>
            <w:lang w:val="en-US"/>
          </w:rPr>
          <w:tab/>
        </w:r>
        <w:r w:rsidR="00E65AD1" w:rsidRPr="00AC3E72">
          <w:rPr>
            <w:rStyle w:val="Hyperlink"/>
            <w:noProof/>
          </w:rPr>
          <w:t>Background</w:t>
        </w:r>
        <w:r w:rsidR="00E65AD1">
          <w:rPr>
            <w:noProof/>
            <w:webHidden/>
          </w:rPr>
          <w:tab/>
        </w:r>
        <w:r w:rsidR="00E65AD1">
          <w:rPr>
            <w:noProof/>
            <w:webHidden/>
          </w:rPr>
          <w:fldChar w:fldCharType="begin"/>
        </w:r>
        <w:r w:rsidR="00E65AD1">
          <w:rPr>
            <w:noProof/>
            <w:webHidden/>
          </w:rPr>
          <w:instrText xml:space="preserve"> PAGEREF _Toc75363190 \h </w:instrText>
        </w:r>
        <w:r w:rsidR="00E65AD1">
          <w:rPr>
            <w:noProof/>
            <w:webHidden/>
          </w:rPr>
        </w:r>
        <w:r w:rsidR="00E65AD1">
          <w:rPr>
            <w:noProof/>
            <w:webHidden/>
          </w:rPr>
          <w:fldChar w:fldCharType="separate"/>
        </w:r>
        <w:r w:rsidR="00E65AD1">
          <w:rPr>
            <w:noProof/>
            <w:webHidden/>
          </w:rPr>
          <w:t>4</w:t>
        </w:r>
        <w:r w:rsidR="00E65AD1">
          <w:rPr>
            <w:noProof/>
            <w:webHidden/>
          </w:rPr>
          <w:fldChar w:fldCharType="end"/>
        </w:r>
      </w:hyperlink>
    </w:p>
    <w:p w14:paraId="117C3AC9" w14:textId="77777777" w:rsidR="00E65AD1" w:rsidRPr="00C6405C" w:rsidRDefault="008E5F5B">
      <w:pPr>
        <w:pStyle w:val="TOC2"/>
        <w:rPr>
          <w:rFonts w:ascii="Calibri" w:hAnsi="Calibri"/>
          <w:noProof/>
          <w:snapToGrid/>
          <w:szCs w:val="22"/>
          <w:lang w:val="en-US"/>
        </w:rPr>
      </w:pPr>
      <w:hyperlink w:anchor="_Toc75363191" w:history="1">
        <w:r w:rsidR="00E65AD1" w:rsidRPr="00AC3E72">
          <w:rPr>
            <w:rStyle w:val="Hyperlink"/>
            <w:noProof/>
          </w:rPr>
          <w:t>1.2.</w:t>
        </w:r>
        <w:r w:rsidR="00E65AD1" w:rsidRPr="00C6405C">
          <w:rPr>
            <w:rFonts w:ascii="Calibri" w:hAnsi="Calibri"/>
            <w:noProof/>
            <w:snapToGrid/>
            <w:szCs w:val="22"/>
            <w:lang w:val="en-US"/>
          </w:rPr>
          <w:tab/>
        </w:r>
        <w:r w:rsidR="00E65AD1" w:rsidRPr="00AC3E72">
          <w:rPr>
            <w:rStyle w:val="Hyperlink"/>
            <w:noProof/>
          </w:rPr>
          <w:t>Objectives of the programme and priority issues</w:t>
        </w:r>
        <w:r w:rsidR="00E65AD1">
          <w:rPr>
            <w:noProof/>
            <w:webHidden/>
          </w:rPr>
          <w:tab/>
        </w:r>
        <w:r w:rsidR="00E65AD1">
          <w:rPr>
            <w:noProof/>
            <w:webHidden/>
          </w:rPr>
          <w:fldChar w:fldCharType="begin"/>
        </w:r>
        <w:r w:rsidR="00E65AD1">
          <w:rPr>
            <w:noProof/>
            <w:webHidden/>
          </w:rPr>
          <w:instrText xml:space="preserve"> PAGEREF _Toc75363191 \h </w:instrText>
        </w:r>
        <w:r w:rsidR="00E65AD1">
          <w:rPr>
            <w:noProof/>
            <w:webHidden/>
          </w:rPr>
        </w:r>
        <w:r w:rsidR="00E65AD1">
          <w:rPr>
            <w:noProof/>
            <w:webHidden/>
          </w:rPr>
          <w:fldChar w:fldCharType="separate"/>
        </w:r>
        <w:r w:rsidR="00E65AD1">
          <w:rPr>
            <w:noProof/>
            <w:webHidden/>
          </w:rPr>
          <w:t>4</w:t>
        </w:r>
        <w:r w:rsidR="00E65AD1">
          <w:rPr>
            <w:noProof/>
            <w:webHidden/>
          </w:rPr>
          <w:fldChar w:fldCharType="end"/>
        </w:r>
      </w:hyperlink>
    </w:p>
    <w:p w14:paraId="65E7E59E" w14:textId="77777777" w:rsidR="00E65AD1" w:rsidRPr="00C6405C" w:rsidRDefault="008E5F5B">
      <w:pPr>
        <w:pStyle w:val="TOC2"/>
        <w:rPr>
          <w:rFonts w:ascii="Calibri" w:hAnsi="Calibri"/>
          <w:noProof/>
          <w:snapToGrid/>
          <w:szCs w:val="22"/>
          <w:lang w:val="en-US"/>
        </w:rPr>
      </w:pPr>
      <w:hyperlink w:anchor="_Toc75363192" w:history="1">
        <w:r w:rsidR="00E65AD1" w:rsidRPr="00AC3E72">
          <w:rPr>
            <w:rStyle w:val="Hyperlink"/>
            <w:noProof/>
          </w:rPr>
          <w:t>1.3.</w:t>
        </w:r>
        <w:r w:rsidR="00E65AD1" w:rsidRPr="00C6405C">
          <w:rPr>
            <w:rFonts w:ascii="Calibri" w:hAnsi="Calibri"/>
            <w:noProof/>
            <w:snapToGrid/>
            <w:szCs w:val="22"/>
            <w:lang w:val="en-US"/>
          </w:rPr>
          <w:tab/>
        </w:r>
        <w:r w:rsidR="00E65AD1" w:rsidRPr="00AC3E72">
          <w:rPr>
            <w:rStyle w:val="Hyperlink"/>
            <w:noProof/>
          </w:rPr>
          <w:t>Financial allocation provided by the contracting authority</w:t>
        </w:r>
        <w:r w:rsidR="00E65AD1">
          <w:rPr>
            <w:noProof/>
            <w:webHidden/>
          </w:rPr>
          <w:tab/>
        </w:r>
        <w:r w:rsidR="00E65AD1">
          <w:rPr>
            <w:noProof/>
            <w:webHidden/>
          </w:rPr>
          <w:fldChar w:fldCharType="begin"/>
        </w:r>
        <w:r w:rsidR="00E65AD1">
          <w:rPr>
            <w:noProof/>
            <w:webHidden/>
          </w:rPr>
          <w:instrText xml:space="preserve"> PAGEREF _Toc75363192 \h </w:instrText>
        </w:r>
        <w:r w:rsidR="00E65AD1">
          <w:rPr>
            <w:noProof/>
            <w:webHidden/>
          </w:rPr>
        </w:r>
        <w:r w:rsidR="00E65AD1">
          <w:rPr>
            <w:noProof/>
            <w:webHidden/>
          </w:rPr>
          <w:fldChar w:fldCharType="separate"/>
        </w:r>
        <w:r w:rsidR="00E65AD1">
          <w:rPr>
            <w:noProof/>
            <w:webHidden/>
          </w:rPr>
          <w:t>4</w:t>
        </w:r>
        <w:r w:rsidR="00E65AD1">
          <w:rPr>
            <w:noProof/>
            <w:webHidden/>
          </w:rPr>
          <w:fldChar w:fldCharType="end"/>
        </w:r>
      </w:hyperlink>
    </w:p>
    <w:p w14:paraId="0C60CBDF" w14:textId="77777777" w:rsidR="00E65AD1" w:rsidRPr="00C6405C" w:rsidRDefault="008E5F5B">
      <w:pPr>
        <w:pStyle w:val="TOC1"/>
        <w:rPr>
          <w:rFonts w:ascii="Calibri" w:hAnsi="Calibri"/>
          <w:b w:val="0"/>
          <w:caps w:val="0"/>
          <w:noProof/>
          <w:snapToGrid/>
          <w:szCs w:val="22"/>
          <w:lang w:val="en-US"/>
        </w:rPr>
      </w:pPr>
      <w:hyperlink w:anchor="_Toc75363193" w:history="1">
        <w:r w:rsidR="00E65AD1" w:rsidRPr="00AC3E72">
          <w:rPr>
            <w:rStyle w:val="Hyperlink"/>
            <w:noProof/>
          </w:rPr>
          <w:t>2.</w:t>
        </w:r>
        <w:r w:rsidR="00E65AD1" w:rsidRPr="00C6405C">
          <w:rPr>
            <w:rFonts w:ascii="Calibri" w:hAnsi="Calibri"/>
            <w:b w:val="0"/>
            <w:caps w:val="0"/>
            <w:noProof/>
            <w:snapToGrid/>
            <w:szCs w:val="22"/>
            <w:lang w:val="en-US"/>
          </w:rPr>
          <w:tab/>
        </w:r>
        <w:r w:rsidR="00E65AD1" w:rsidRPr="00AC3E72">
          <w:rPr>
            <w:rStyle w:val="Hyperlink"/>
            <w:rFonts w:ascii="Times New Roman" w:hAnsi="Times New Roman"/>
            <w:noProof/>
          </w:rPr>
          <w:t>Rules FOR thIS call for proposalS</w:t>
        </w:r>
        <w:r w:rsidR="00E65AD1">
          <w:rPr>
            <w:noProof/>
            <w:webHidden/>
          </w:rPr>
          <w:tab/>
        </w:r>
        <w:r w:rsidR="00E65AD1">
          <w:rPr>
            <w:noProof/>
            <w:webHidden/>
          </w:rPr>
          <w:fldChar w:fldCharType="begin"/>
        </w:r>
        <w:r w:rsidR="00E65AD1">
          <w:rPr>
            <w:noProof/>
            <w:webHidden/>
          </w:rPr>
          <w:instrText xml:space="preserve"> PAGEREF _Toc75363193 \h </w:instrText>
        </w:r>
        <w:r w:rsidR="00E65AD1">
          <w:rPr>
            <w:noProof/>
            <w:webHidden/>
          </w:rPr>
        </w:r>
        <w:r w:rsidR="00E65AD1">
          <w:rPr>
            <w:noProof/>
            <w:webHidden/>
          </w:rPr>
          <w:fldChar w:fldCharType="separate"/>
        </w:r>
        <w:r w:rsidR="00E65AD1">
          <w:rPr>
            <w:noProof/>
            <w:webHidden/>
          </w:rPr>
          <w:t>6</w:t>
        </w:r>
        <w:r w:rsidR="00E65AD1">
          <w:rPr>
            <w:noProof/>
            <w:webHidden/>
          </w:rPr>
          <w:fldChar w:fldCharType="end"/>
        </w:r>
      </w:hyperlink>
    </w:p>
    <w:p w14:paraId="7879EBF2" w14:textId="77777777" w:rsidR="00E65AD1" w:rsidRPr="00C6405C" w:rsidRDefault="008E5F5B">
      <w:pPr>
        <w:pStyle w:val="TOC2"/>
        <w:rPr>
          <w:rFonts w:ascii="Calibri" w:hAnsi="Calibri"/>
          <w:noProof/>
          <w:snapToGrid/>
          <w:szCs w:val="22"/>
          <w:lang w:val="en-US"/>
        </w:rPr>
      </w:pPr>
      <w:hyperlink w:anchor="_Toc75363194" w:history="1">
        <w:r w:rsidR="00E65AD1" w:rsidRPr="00AC3E72">
          <w:rPr>
            <w:rStyle w:val="Hyperlink"/>
            <w:noProof/>
          </w:rPr>
          <w:t>2.1.</w:t>
        </w:r>
        <w:r w:rsidR="00E65AD1" w:rsidRPr="00C6405C">
          <w:rPr>
            <w:rFonts w:ascii="Calibri" w:hAnsi="Calibri"/>
            <w:noProof/>
            <w:snapToGrid/>
            <w:szCs w:val="22"/>
            <w:lang w:val="en-US"/>
          </w:rPr>
          <w:tab/>
        </w:r>
        <w:r w:rsidR="00E65AD1" w:rsidRPr="00AC3E72">
          <w:rPr>
            <w:rStyle w:val="Hyperlink"/>
            <w:noProof/>
          </w:rPr>
          <w:t>Eligibility criteria</w:t>
        </w:r>
        <w:r w:rsidR="00E65AD1">
          <w:rPr>
            <w:noProof/>
            <w:webHidden/>
          </w:rPr>
          <w:tab/>
        </w:r>
        <w:r w:rsidR="00E65AD1">
          <w:rPr>
            <w:noProof/>
            <w:webHidden/>
          </w:rPr>
          <w:fldChar w:fldCharType="begin"/>
        </w:r>
        <w:r w:rsidR="00E65AD1">
          <w:rPr>
            <w:noProof/>
            <w:webHidden/>
          </w:rPr>
          <w:instrText xml:space="preserve"> PAGEREF _Toc75363194 \h </w:instrText>
        </w:r>
        <w:r w:rsidR="00E65AD1">
          <w:rPr>
            <w:noProof/>
            <w:webHidden/>
          </w:rPr>
        </w:r>
        <w:r w:rsidR="00E65AD1">
          <w:rPr>
            <w:noProof/>
            <w:webHidden/>
          </w:rPr>
          <w:fldChar w:fldCharType="separate"/>
        </w:r>
        <w:r w:rsidR="00E65AD1">
          <w:rPr>
            <w:noProof/>
            <w:webHidden/>
          </w:rPr>
          <w:t>6</w:t>
        </w:r>
        <w:r w:rsidR="00E65AD1">
          <w:rPr>
            <w:noProof/>
            <w:webHidden/>
          </w:rPr>
          <w:fldChar w:fldCharType="end"/>
        </w:r>
      </w:hyperlink>
    </w:p>
    <w:p w14:paraId="785D9D1E" w14:textId="77777777" w:rsidR="00E65AD1" w:rsidRPr="00C6405C" w:rsidRDefault="008E5F5B">
      <w:pPr>
        <w:pStyle w:val="TOC3"/>
        <w:rPr>
          <w:rFonts w:ascii="Calibri" w:hAnsi="Calibri"/>
          <w:snapToGrid/>
          <w:sz w:val="22"/>
          <w:szCs w:val="22"/>
          <w:lang w:val="en-US"/>
        </w:rPr>
      </w:pPr>
      <w:hyperlink w:anchor="_Toc75363195" w:history="1">
        <w:r w:rsidR="00E65AD1" w:rsidRPr="00AC3E72">
          <w:rPr>
            <w:rStyle w:val="Hyperlink"/>
            <w:rFonts w:ascii="Times New Roman Bold" w:hAnsi="Times New Roman Bold"/>
          </w:rPr>
          <w:t>2.1.1.</w:t>
        </w:r>
        <w:r w:rsidR="00E65AD1" w:rsidRPr="00C6405C">
          <w:rPr>
            <w:rFonts w:ascii="Calibri" w:hAnsi="Calibri"/>
            <w:snapToGrid/>
            <w:sz w:val="22"/>
            <w:szCs w:val="22"/>
            <w:lang w:val="en-US"/>
          </w:rPr>
          <w:tab/>
        </w:r>
        <w:r w:rsidR="00E65AD1" w:rsidRPr="00AC3E72">
          <w:rPr>
            <w:rStyle w:val="Hyperlink"/>
          </w:rPr>
          <w:t>Eligibility of applicants (i.e. lead applicant and co-applicant(s))</w:t>
        </w:r>
        <w:r w:rsidR="00E65AD1">
          <w:rPr>
            <w:webHidden/>
          </w:rPr>
          <w:tab/>
        </w:r>
        <w:r w:rsidR="00E65AD1">
          <w:rPr>
            <w:webHidden/>
          </w:rPr>
          <w:fldChar w:fldCharType="begin"/>
        </w:r>
        <w:r w:rsidR="00E65AD1">
          <w:rPr>
            <w:webHidden/>
          </w:rPr>
          <w:instrText xml:space="preserve"> PAGEREF _Toc75363195 \h </w:instrText>
        </w:r>
        <w:r w:rsidR="00E65AD1">
          <w:rPr>
            <w:webHidden/>
          </w:rPr>
        </w:r>
        <w:r w:rsidR="00E65AD1">
          <w:rPr>
            <w:webHidden/>
          </w:rPr>
          <w:fldChar w:fldCharType="separate"/>
        </w:r>
        <w:r w:rsidR="00E65AD1">
          <w:rPr>
            <w:webHidden/>
          </w:rPr>
          <w:t>6</w:t>
        </w:r>
        <w:r w:rsidR="00E65AD1">
          <w:rPr>
            <w:webHidden/>
          </w:rPr>
          <w:fldChar w:fldCharType="end"/>
        </w:r>
      </w:hyperlink>
    </w:p>
    <w:p w14:paraId="3A6191FE" w14:textId="77777777" w:rsidR="00E65AD1" w:rsidRPr="00C6405C" w:rsidRDefault="008E5F5B">
      <w:pPr>
        <w:pStyle w:val="TOC3"/>
        <w:rPr>
          <w:rFonts w:ascii="Calibri" w:hAnsi="Calibri"/>
          <w:snapToGrid/>
          <w:sz w:val="22"/>
          <w:szCs w:val="22"/>
          <w:lang w:val="en-US"/>
        </w:rPr>
      </w:pPr>
      <w:hyperlink w:anchor="_Toc75363197" w:history="1">
        <w:r w:rsidR="00E65AD1" w:rsidRPr="00AC3E72">
          <w:rPr>
            <w:rStyle w:val="Hyperlink"/>
            <w:rFonts w:ascii="Times New Roman Bold" w:hAnsi="Times New Roman Bold"/>
          </w:rPr>
          <w:t>2.1.2.</w:t>
        </w:r>
        <w:r w:rsidR="00E65AD1" w:rsidRPr="00C6405C">
          <w:rPr>
            <w:rFonts w:ascii="Calibri" w:hAnsi="Calibri"/>
            <w:snapToGrid/>
            <w:sz w:val="22"/>
            <w:szCs w:val="22"/>
            <w:lang w:val="en-US"/>
          </w:rPr>
          <w:tab/>
        </w:r>
        <w:r w:rsidR="00E65AD1" w:rsidRPr="00AC3E72">
          <w:rPr>
            <w:rStyle w:val="Hyperlink"/>
          </w:rPr>
          <w:t>Affiliated entities</w:t>
        </w:r>
        <w:r w:rsidR="00E65AD1">
          <w:rPr>
            <w:webHidden/>
          </w:rPr>
          <w:tab/>
        </w:r>
        <w:r w:rsidR="00E65AD1">
          <w:rPr>
            <w:webHidden/>
          </w:rPr>
          <w:fldChar w:fldCharType="begin"/>
        </w:r>
        <w:r w:rsidR="00E65AD1">
          <w:rPr>
            <w:webHidden/>
          </w:rPr>
          <w:instrText xml:space="preserve"> PAGEREF _Toc75363197 \h </w:instrText>
        </w:r>
        <w:r w:rsidR="00E65AD1">
          <w:rPr>
            <w:webHidden/>
          </w:rPr>
        </w:r>
        <w:r w:rsidR="00E65AD1">
          <w:rPr>
            <w:webHidden/>
          </w:rPr>
          <w:fldChar w:fldCharType="separate"/>
        </w:r>
        <w:r w:rsidR="00E65AD1">
          <w:rPr>
            <w:webHidden/>
          </w:rPr>
          <w:t>8</w:t>
        </w:r>
        <w:r w:rsidR="00E65AD1">
          <w:rPr>
            <w:webHidden/>
          </w:rPr>
          <w:fldChar w:fldCharType="end"/>
        </w:r>
      </w:hyperlink>
    </w:p>
    <w:p w14:paraId="4C2A8E1F" w14:textId="77777777" w:rsidR="00E65AD1" w:rsidRPr="00C6405C" w:rsidRDefault="008E5F5B">
      <w:pPr>
        <w:pStyle w:val="TOC3"/>
        <w:rPr>
          <w:rFonts w:ascii="Calibri" w:hAnsi="Calibri"/>
          <w:snapToGrid/>
          <w:sz w:val="22"/>
          <w:szCs w:val="22"/>
          <w:lang w:val="en-US"/>
        </w:rPr>
      </w:pPr>
      <w:hyperlink w:anchor="_Toc75363198" w:history="1">
        <w:r w:rsidR="00E65AD1" w:rsidRPr="00AC3E72">
          <w:rPr>
            <w:rStyle w:val="Hyperlink"/>
            <w:rFonts w:ascii="Times New Roman Bold" w:hAnsi="Times New Roman Bold"/>
          </w:rPr>
          <w:t>2.1.3.</w:t>
        </w:r>
        <w:r w:rsidR="00E65AD1" w:rsidRPr="00C6405C">
          <w:rPr>
            <w:rFonts w:ascii="Calibri" w:hAnsi="Calibri"/>
            <w:snapToGrid/>
            <w:sz w:val="22"/>
            <w:szCs w:val="22"/>
            <w:lang w:val="en-US"/>
          </w:rPr>
          <w:tab/>
        </w:r>
        <w:r w:rsidR="00E65AD1" w:rsidRPr="00AC3E72">
          <w:rPr>
            <w:rStyle w:val="Hyperlink"/>
          </w:rPr>
          <w:t>Associates and contractors</w:t>
        </w:r>
        <w:r w:rsidR="00E65AD1">
          <w:rPr>
            <w:webHidden/>
          </w:rPr>
          <w:tab/>
        </w:r>
        <w:r w:rsidR="00E65AD1">
          <w:rPr>
            <w:webHidden/>
          </w:rPr>
          <w:fldChar w:fldCharType="begin"/>
        </w:r>
        <w:r w:rsidR="00E65AD1">
          <w:rPr>
            <w:webHidden/>
          </w:rPr>
          <w:instrText xml:space="preserve"> PAGEREF _Toc75363198 \h </w:instrText>
        </w:r>
        <w:r w:rsidR="00E65AD1">
          <w:rPr>
            <w:webHidden/>
          </w:rPr>
        </w:r>
        <w:r w:rsidR="00E65AD1">
          <w:rPr>
            <w:webHidden/>
          </w:rPr>
          <w:fldChar w:fldCharType="separate"/>
        </w:r>
        <w:r w:rsidR="00E65AD1">
          <w:rPr>
            <w:webHidden/>
          </w:rPr>
          <w:t>9</w:t>
        </w:r>
        <w:r w:rsidR="00E65AD1">
          <w:rPr>
            <w:webHidden/>
          </w:rPr>
          <w:fldChar w:fldCharType="end"/>
        </w:r>
      </w:hyperlink>
    </w:p>
    <w:p w14:paraId="179B14BB" w14:textId="77777777" w:rsidR="00E65AD1" w:rsidRPr="00C6405C" w:rsidRDefault="008E5F5B">
      <w:pPr>
        <w:pStyle w:val="TOC3"/>
        <w:rPr>
          <w:rFonts w:ascii="Calibri" w:hAnsi="Calibri"/>
          <w:snapToGrid/>
          <w:sz w:val="22"/>
          <w:szCs w:val="22"/>
          <w:lang w:val="en-US"/>
        </w:rPr>
      </w:pPr>
      <w:hyperlink w:anchor="_Toc75363199" w:history="1">
        <w:r w:rsidR="00E65AD1" w:rsidRPr="00AC3E72">
          <w:rPr>
            <w:rStyle w:val="Hyperlink"/>
            <w:rFonts w:ascii="Times New Roman Bold" w:hAnsi="Times New Roman Bold"/>
          </w:rPr>
          <w:t>2.1.4.</w:t>
        </w:r>
        <w:r w:rsidR="00E65AD1" w:rsidRPr="00C6405C">
          <w:rPr>
            <w:rFonts w:ascii="Calibri" w:hAnsi="Calibri"/>
            <w:snapToGrid/>
            <w:sz w:val="22"/>
            <w:szCs w:val="22"/>
            <w:lang w:val="en-US"/>
          </w:rPr>
          <w:tab/>
        </w:r>
        <w:r w:rsidR="00E65AD1" w:rsidRPr="00AC3E72">
          <w:rPr>
            <w:rStyle w:val="Hyperlink"/>
          </w:rPr>
          <w:t>Eligible actions: actions for which an application may be made</w:t>
        </w:r>
        <w:r w:rsidR="00E65AD1">
          <w:rPr>
            <w:webHidden/>
          </w:rPr>
          <w:tab/>
        </w:r>
        <w:r w:rsidR="00E65AD1">
          <w:rPr>
            <w:webHidden/>
          </w:rPr>
          <w:fldChar w:fldCharType="begin"/>
        </w:r>
        <w:r w:rsidR="00E65AD1">
          <w:rPr>
            <w:webHidden/>
          </w:rPr>
          <w:instrText xml:space="preserve"> PAGEREF _Toc75363199 \h </w:instrText>
        </w:r>
        <w:r w:rsidR="00E65AD1">
          <w:rPr>
            <w:webHidden/>
          </w:rPr>
        </w:r>
        <w:r w:rsidR="00E65AD1">
          <w:rPr>
            <w:webHidden/>
          </w:rPr>
          <w:fldChar w:fldCharType="separate"/>
        </w:r>
        <w:r w:rsidR="00E65AD1">
          <w:rPr>
            <w:webHidden/>
          </w:rPr>
          <w:t>10</w:t>
        </w:r>
        <w:r w:rsidR="00E65AD1">
          <w:rPr>
            <w:webHidden/>
          </w:rPr>
          <w:fldChar w:fldCharType="end"/>
        </w:r>
      </w:hyperlink>
    </w:p>
    <w:p w14:paraId="3376F8C4" w14:textId="77777777" w:rsidR="00E65AD1" w:rsidRPr="00C6405C" w:rsidRDefault="008E5F5B">
      <w:pPr>
        <w:pStyle w:val="TOC3"/>
        <w:rPr>
          <w:rFonts w:ascii="Calibri" w:hAnsi="Calibri"/>
          <w:snapToGrid/>
          <w:sz w:val="22"/>
          <w:szCs w:val="22"/>
          <w:lang w:val="en-US"/>
        </w:rPr>
      </w:pPr>
      <w:hyperlink w:anchor="_Toc75363200" w:history="1">
        <w:r w:rsidR="00E65AD1" w:rsidRPr="00AC3E72">
          <w:rPr>
            <w:rStyle w:val="Hyperlink"/>
            <w:rFonts w:ascii="Times New Roman Bold" w:hAnsi="Times New Roman Bold"/>
          </w:rPr>
          <w:t>2.1.5.</w:t>
        </w:r>
        <w:r w:rsidR="00E65AD1" w:rsidRPr="00C6405C">
          <w:rPr>
            <w:rFonts w:ascii="Calibri" w:hAnsi="Calibri"/>
            <w:snapToGrid/>
            <w:sz w:val="22"/>
            <w:szCs w:val="22"/>
            <w:lang w:val="en-US"/>
          </w:rPr>
          <w:tab/>
        </w:r>
        <w:r w:rsidR="00E65AD1" w:rsidRPr="00AC3E72">
          <w:rPr>
            <w:rStyle w:val="Hyperlink"/>
          </w:rPr>
          <w:t>Eligibility of costs: costs that can be included</w:t>
        </w:r>
        <w:r w:rsidR="00E65AD1">
          <w:rPr>
            <w:webHidden/>
          </w:rPr>
          <w:tab/>
        </w:r>
        <w:r w:rsidR="00E65AD1">
          <w:rPr>
            <w:webHidden/>
          </w:rPr>
          <w:fldChar w:fldCharType="begin"/>
        </w:r>
        <w:r w:rsidR="00E65AD1">
          <w:rPr>
            <w:webHidden/>
          </w:rPr>
          <w:instrText xml:space="preserve"> PAGEREF _Toc75363200 \h </w:instrText>
        </w:r>
        <w:r w:rsidR="00E65AD1">
          <w:rPr>
            <w:webHidden/>
          </w:rPr>
        </w:r>
        <w:r w:rsidR="00E65AD1">
          <w:rPr>
            <w:webHidden/>
          </w:rPr>
          <w:fldChar w:fldCharType="separate"/>
        </w:r>
        <w:r w:rsidR="00E65AD1">
          <w:rPr>
            <w:webHidden/>
          </w:rPr>
          <w:t>12</w:t>
        </w:r>
        <w:r w:rsidR="00E65AD1">
          <w:rPr>
            <w:webHidden/>
          </w:rPr>
          <w:fldChar w:fldCharType="end"/>
        </w:r>
      </w:hyperlink>
    </w:p>
    <w:p w14:paraId="76323ED5" w14:textId="77777777" w:rsidR="00E65AD1" w:rsidRPr="00C6405C" w:rsidRDefault="008E5F5B">
      <w:pPr>
        <w:pStyle w:val="TOC3"/>
        <w:rPr>
          <w:rFonts w:ascii="Calibri" w:hAnsi="Calibri"/>
          <w:snapToGrid/>
          <w:sz w:val="22"/>
          <w:szCs w:val="22"/>
          <w:lang w:val="en-US"/>
        </w:rPr>
      </w:pPr>
      <w:hyperlink w:anchor="_Toc75363201" w:history="1">
        <w:r w:rsidR="00E65AD1" w:rsidRPr="00AC3E72">
          <w:rPr>
            <w:rStyle w:val="Hyperlink"/>
            <w:rFonts w:ascii="Times New Roman Bold" w:hAnsi="Times New Roman Bold"/>
          </w:rPr>
          <w:t>2.1.6.</w:t>
        </w:r>
        <w:r w:rsidR="00E65AD1" w:rsidRPr="00C6405C">
          <w:rPr>
            <w:rFonts w:ascii="Calibri" w:hAnsi="Calibri"/>
            <w:snapToGrid/>
            <w:sz w:val="22"/>
            <w:szCs w:val="22"/>
            <w:lang w:val="en-US"/>
          </w:rPr>
          <w:tab/>
        </w:r>
        <w:r w:rsidR="00E65AD1" w:rsidRPr="00AC3E72">
          <w:rPr>
            <w:rStyle w:val="Hyperlink"/>
          </w:rPr>
          <w:t>Ethics clauses and Code of Conduct</w:t>
        </w:r>
        <w:r w:rsidR="00E65AD1">
          <w:rPr>
            <w:webHidden/>
          </w:rPr>
          <w:tab/>
        </w:r>
        <w:r w:rsidR="00E65AD1">
          <w:rPr>
            <w:webHidden/>
          </w:rPr>
          <w:fldChar w:fldCharType="begin"/>
        </w:r>
        <w:r w:rsidR="00E65AD1">
          <w:rPr>
            <w:webHidden/>
          </w:rPr>
          <w:instrText xml:space="preserve"> PAGEREF _Toc75363201 \h </w:instrText>
        </w:r>
        <w:r w:rsidR="00E65AD1">
          <w:rPr>
            <w:webHidden/>
          </w:rPr>
        </w:r>
        <w:r w:rsidR="00E65AD1">
          <w:rPr>
            <w:webHidden/>
          </w:rPr>
          <w:fldChar w:fldCharType="separate"/>
        </w:r>
        <w:r w:rsidR="00E65AD1">
          <w:rPr>
            <w:webHidden/>
          </w:rPr>
          <w:t>16</w:t>
        </w:r>
        <w:r w:rsidR="00E65AD1">
          <w:rPr>
            <w:webHidden/>
          </w:rPr>
          <w:fldChar w:fldCharType="end"/>
        </w:r>
      </w:hyperlink>
    </w:p>
    <w:p w14:paraId="00A16419" w14:textId="77777777" w:rsidR="00E65AD1" w:rsidRPr="00C6405C" w:rsidRDefault="008E5F5B">
      <w:pPr>
        <w:pStyle w:val="TOC2"/>
        <w:rPr>
          <w:rFonts w:ascii="Calibri" w:hAnsi="Calibri"/>
          <w:noProof/>
          <w:snapToGrid/>
          <w:szCs w:val="22"/>
          <w:lang w:val="en-US"/>
        </w:rPr>
      </w:pPr>
      <w:hyperlink w:anchor="_Toc75363205" w:history="1">
        <w:r w:rsidR="00E65AD1" w:rsidRPr="00AC3E72">
          <w:rPr>
            <w:rStyle w:val="Hyperlink"/>
            <w:noProof/>
          </w:rPr>
          <w:t>2.2.</w:t>
        </w:r>
        <w:r w:rsidR="00E65AD1" w:rsidRPr="00C6405C">
          <w:rPr>
            <w:rFonts w:ascii="Calibri" w:hAnsi="Calibri"/>
            <w:noProof/>
            <w:snapToGrid/>
            <w:szCs w:val="22"/>
            <w:lang w:val="en-US"/>
          </w:rPr>
          <w:tab/>
        </w:r>
        <w:r w:rsidR="00E65AD1" w:rsidRPr="00AC3E72">
          <w:rPr>
            <w:rStyle w:val="Hyperlink"/>
            <w:noProof/>
          </w:rPr>
          <w:t>How to apply and the procedures to follow</w:t>
        </w:r>
        <w:r w:rsidR="00E65AD1">
          <w:rPr>
            <w:noProof/>
            <w:webHidden/>
          </w:rPr>
          <w:tab/>
        </w:r>
        <w:r w:rsidR="00E65AD1">
          <w:rPr>
            <w:noProof/>
            <w:webHidden/>
          </w:rPr>
          <w:fldChar w:fldCharType="begin"/>
        </w:r>
        <w:r w:rsidR="00E65AD1">
          <w:rPr>
            <w:noProof/>
            <w:webHidden/>
          </w:rPr>
          <w:instrText xml:space="preserve"> PAGEREF _Toc75363205 \h </w:instrText>
        </w:r>
        <w:r w:rsidR="00E65AD1">
          <w:rPr>
            <w:noProof/>
            <w:webHidden/>
          </w:rPr>
        </w:r>
        <w:r w:rsidR="00E65AD1">
          <w:rPr>
            <w:noProof/>
            <w:webHidden/>
          </w:rPr>
          <w:fldChar w:fldCharType="separate"/>
        </w:r>
        <w:r w:rsidR="00E65AD1">
          <w:rPr>
            <w:noProof/>
            <w:webHidden/>
          </w:rPr>
          <w:t>17</w:t>
        </w:r>
        <w:r w:rsidR="00E65AD1">
          <w:rPr>
            <w:noProof/>
            <w:webHidden/>
          </w:rPr>
          <w:fldChar w:fldCharType="end"/>
        </w:r>
      </w:hyperlink>
    </w:p>
    <w:p w14:paraId="4A89CA27" w14:textId="77777777" w:rsidR="00E65AD1" w:rsidRPr="00C6405C" w:rsidRDefault="008E5F5B">
      <w:pPr>
        <w:pStyle w:val="TOC3"/>
        <w:rPr>
          <w:rFonts w:ascii="Calibri" w:hAnsi="Calibri"/>
          <w:snapToGrid/>
          <w:sz w:val="22"/>
          <w:szCs w:val="22"/>
          <w:lang w:val="en-US"/>
        </w:rPr>
      </w:pPr>
      <w:hyperlink w:anchor="_Toc75363206" w:history="1">
        <w:r w:rsidR="00E65AD1" w:rsidRPr="00AC3E72">
          <w:rPr>
            <w:rStyle w:val="Hyperlink"/>
            <w:rFonts w:ascii="Times New Roman Bold" w:hAnsi="Times New Roman Bold"/>
          </w:rPr>
          <w:t>2.2.1.</w:t>
        </w:r>
        <w:r w:rsidR="00E65AD1" w:rsidRPr="00C6405C">
          <w:rPr>
            <w:rFonts w:ascii="Calibri" w:hAnsi="Calibri"/>
            <w:snapToGrid/>
            <w:sz w:val="22"/>
            <w:szCs w:val="22"/>
            <w:lang w:val="en-US"/>
          </w:rPr>
          <w:tab/>
        </w:r>
        <w:r w:rsidR="00E65AD1" w:rsidRPr="00AC3E72">
          <w:rPr>
            <w:rStyle w:val="Hyperlink"/>
          </w:rPr>
          <w:t>Concept note content</w:t>
        </w:r>
        <w:r w:rsidR="00E65AD1">
          <w:rPr>
            <w:webHidden/>
          </w:rPr>
          <w:tab/>
        </w:r>
        <w:r w:rsidR="00E65AD1">
          <w:rPr>
            <w:webHidden/>
          </w:rPr>
          <w:fldChar w:fldCharType="begin"/>
        </w:r>
        <w:r w:rsidR="00E65AD1">
          <w:rPr>
            <w:webHidden/>
          </w:rPr>
          <w:instrText xml:space="preserve"> PAGEREF _Toc75363206 \h </w:instrText>
        </w:r>
        <w:r w:rsidR="00E65AD1">
          <w:rPr>
            <w:webHidden/>
          </w:rPr>
        </w:r>
        <w:r w:rsidR="00E65AD1">
          <w:rPr>
            <w:webHidden/>
          </w:rPr>
          <w:fldChar w:fldCharType="separate"/>
        </w:r>
        <w:r w:rsidR="00E65AD1">
          <w:rPr>
            <w:webHidden/>
          </w:rPr>
          <w:t>17</w:t>
        </w:r>
        <w:r w:rsidR="00E65AD1">
          <w:rPr>
            <w:webHidden/>
          </w:rPr>
          <w:fldChar w:fldCharType="end"/>
        </w:r>
      </w:hyperlink>
    </w:p>
    <w:p w14:paraId="231D276B" w14:textId="77777777" w:rsidR="00E65AD1" w:rsidRPr="00C6405C" w:rsidRDefault="008E5F5B">
      <w:pPr>
        <w:pStyle w:val="TOC3"/>
        <w:rPr>
          <w:rFonts w:ascii="Calibri" w:hAnsi="Calibri"/>
          <w:snapToGrid/>
          <w:sz w:val="22"/>
          <w:szCs w:val="22"/>
          <w:lang w:val="en-US"/>
        </w:rPr>
      </w:pPr>
      <w:hyperlink w:anchor="_Toc75363208" w:history="1">
        <w:r w:rsidR="00E65AD1" w:rsidRPr="00AC3E72">
          <w:rPr>
            <w:rStyle w:val="Hyperlink"/>
            <w:rFonts w:ascii="Times New Roman Bold" w:hAnsi="Times New Roman Bold"/>
          </w:rPr>
          <w:t>2.2.2.</w:t>
        </w:r>
        <w:r w:rsidR="00E65AD1" w:rsidRPr="00C6405C">
          <w:rPr>
            <w:rFonts w:ascii="Calibri" w:hAnsi="Calibri"/>
            <w:snapToGrid/>
            <w:sz w:val="22"/>
            <w:szCs w:val="22"/>
            <w:lang w:val="en-US"/>
          </w:rPr>
          <w:tab/>
        </w:r>
        <w:r w:rsidR="00E65AD1" w:rsidRPr="00AC3E72">
          <w:rPr>
            <w:rStyle w:val="Hyperlink"/>
          </w:rPr>
          <w:t>Where and how to send concept notes</w:t>
        </w:r>
        <w:r w:rsidR="00E65AD1">
          <w:rPr>
            <w:webHidden/>
          </w:rPr>
          <w:tab/>
        </w:r>
        <w:r w:rsidR="00E65AD1">
          <w:rPr>
            <w:webHidden/>
          </w:rPr>
          <w:fldChar w:fldCharType="begin"/>
        </w:r>
        <w:r w:rsidR="00E65AD1">
          <w:rPr>
            <w:webHidden/>
          </w:rPr>
          <w:instrText xml:space="preserve"> PAGEREF _Toc75363208 \h </w:instrText>
        </w:r>
        <w:r w:rsidR="00E65AD1">
          <w:rPr>
            <w:webHidden/>
          </w:rPr>
        </w:r>
        <w:r w:rsidR="00E65AD1">
          <w:rPr>
            <w:webHidden/>
          </w:rPr>
          <w:fldChar w:fldCharType="separate"/>
        </w:r>
        <w:r w:rsidR="00E65AD1">
          <w:rPr>
            <w:webHidden/>
          </w:rPr>
          <w:t>18</w:t>
        </w:r>
        <w:r w:rsidR="00E65AD1">
          <w:rPr>
            <w:webHidden/>
          </w:rPr>
          <w:fldChar w:fldCharType="end"/>
        </w:r>
      </w:hyperlink>
    </w:p>
    <w:p w14:paraId="307DEC5E" w14:textId="77777777" w:rsidR="00E65AD1" w:rsidRPr="00C6405C" w:rsidRDefault="008E5F5B">
      <w:pPr>
        <w:pStyle w:val="TOC3"/>
        <w:rPr>
          <w:rFonts w:ascii="Calibri" w:hAnsi="Calibri"/>
          <w:snapToGrid/>
          <w:sz w:val="22"/>
          <w:szCs w:val="22"/>
          <w:lang w:val="en-US"/>
        </w:rPr>
      </w:pPr>
      <w:hyperlink w:anchor="_Toc75363209" w:history="1">
        <w:r w:rsidR="00E65AD1" w:rsidRPr="00AC3E72">
          <w:rPr>
            <w:rStyle w:val="Hyperlink"/>
            <w:rFonts w:ascii="Times New Roman Bold" w:hAnsi="Times New Roman Bold"/>
          </w:rPr>
          <w:t>2.2.3.</w:t>
        </w:r>
        <w:r w:rsidR="00E65AD1" w:rsidRPr="00C6405C">
          <w:rPr>
            <w:rFonts w:ascii="Calibri" w:hAnsi="Calibri"/>
            <w:snapToGrid/>
            <w:sz w:val="22"/>
            <w:szCs w:val="22"/>
            <w:lang w:val="en-US"/>
          </w:rPr>
          <w:tab/>
        </w:r>
        <w:r w:rsidR="00E65AD1" w:rsidRPr="00AC3E72">
          <w:rPr>
            <w:rStyle w:val="Hyperlink"/>
          </w:rPr>
          <w:t>Deadline for submission of concept notes</w:t>
        </w:r>
        <w:r w:rsidR="00E65AD1">
          <w:rPr>
            <w:webHidden/>
          </w:rPr>
          <w:tab/>
        </w:r>
        <w:r w:rsidR="00E65AD1">
          <w:rPr>
            <w:webHidden/>
          </w:rPr>
          <w:fldChar w:fldCharType="begin"/>
        </w:r>
        <w:r w:rsidR="00E65AD1">
          <w:rPr>
            <w:webHidden/>
          </w:rPr>
          <w:instrText xml:space="preserve"> PAGEREF _Toc75363209 \h </w:instrText>
        </w:r>
        <w:r w:rsidR="00E65AD1">
          <w:rPr>
            <w:webHidden/>
          </w:rPr>
        </w:r>
        <w:r w:rsidR="00E65AD1">
          <w:rPr>
            <w:webHidden/>
          </w:rPr>
          <w:fldChar w:fldCharType="separate"/>
        </w:r>
        <w:r w:rsidR="00E65AD1">
          <w:rPr>
            <w:webHidden/>
          </w:rPr>
          <w:t>19</w:t>
        </w:r>
        <w:r w:rsidR="00E65AD1">
          <w:rPr>
            <w:webHidden/>
          </w:rPr>
          <w:fldChar w:fldCharType="end"/>
        </w:r>
      </w:hyperlink>
    </w:p>
    <w:p w14:paraId="69E1AA56" w14:textId="77777777" w:rsidR="00E65AD1" w:rsidRPr="00C6405C" w:rsidRDefault="008E5F5B">
      <w:pPr>
        <w:pStyle w:val="TOC3"/>
        <w:rPr>
          <w:rFonts w:ascii="Calibri" w:hAnsi="Calibri"/>
          <w:snapToGrid/>
          <w:sz w:val="22"/>
          <w:szCs w:val="22"/>
          <w:lang w:val="en-US"/>
        </w:rPr>
      </w:pPr>
      <w:hyperlink w:anchor="_Toc75363211" w:history="1">
        <w:r w:rsidR="00E65AD1" w:rsidRPr="00AC3E72">
          <w:rPr>
            <w:rStyle w:val="Hyperlink"/>
            <w:rFonts w:ascii="Times New Roman Bold" w:hAnsi="Times New Roman Bold"/>
          </w:rPr>
          <w:t>2.2.4.</w:t>
        </w:r>
        <w:r w:rsidR="00E65AD1" w:rsidRPr="00C6405C">
          <w:rPr>
            <w:rFonts w:ascii="Calibri" w:hAnsi="Calibri"/>
            <w:snapToGrid/>
            <w:sz w:val="22"/>
            <w:szCs w:val="22"/>
            <w:lang w:val="en-US"/>
          </w:rPr>
          <w:tab/>
        </w:r>
        <w:r w:rsidR="00E65AD1" w:rsidRPr="00AC3E72">
          <w:rPr>
            <w:rStyle w:val="Hyperlink"/>
          </w:rPr>
          <w:t>Further information about concept notes</w:t>
        </w:r>
        <w:r w:rsidR="00E65AD1">
          <w:rPr>
            <w:webHidden/>
          </w:rPr>
          <w:tab/>
        </w:r>
        <w:r w:rsidR="00E65AD1">
          <w:rPr>
            <w:webHidden/>
          </w:rPr>
          <w:fldChar w:fldCharType="begin"/>
        </w:r>
        <w:r w:rsidR="00E65AD1">
          <w:rPr>
            <w:webHidden/>
          </w:rPr>
          <w:instrText xml:space="preserve"> PAGEREF _Toc75363211 \h </w:instrText>
        </w:r>
        <w:r w:rsidR="00E65AD1">
          <w:rPr>
            <w:webHidden/>
          </w:rPr>
        </w:r>
        <w:r w:rsidR="00E65AD1">
          <w:rPr>
            <w:webHidden/>
          </w:rPr>
          <w:fldChar w:fldCharType="separate"/>
        </w:r>
        <w:r w:rsidR="00E65AD1">
          <w:rPr>
            <w:webHidden/>
          </w:rPr>
          <w:t>19</w:t>
        </w:r>
        <w:r w:rsidR="00E65AD1">
          <w:rPr>
            <w:webHidden/>
          </w:rPr>
          <w:fldChar w:fldCharType="end"/>
        </w:r>
      </w:hyperlink>
    </w:p>
    <w:p w14:paraId="11509D6E" w14:textId="77777777" w:rsidR="00E65AD1" w:rsidRPr="00C6405C" w:rsidRDefault="008E5F5B">
      <w:pPr>
        <w:pStyle w:val="TOC3"/>
        <w:rPr>
          <w:rFonts w:ascii="Calibri" w:hAnsi="Calibri"/>
          <w:snapToGrid/>
          <w:sz w:val="22"/>
          <w:szCs w:val="22"/>
          <w:lang w:val="en-US"/>
        </w:rPr>
      </w:pPr>
      <w:hyperlink w:anchor="_Toc75363212" w:history="1">
        <w:r w:rsidR="00E65AD1" w:rsidRPr="00AC3E72">
          <w:rPr>
            <w:rStyle w:val="Hyperlink"/>
            <w:rFonts w:ascii="Times New Roman Bold" w:hAnsi="Times New Roman Bold"/>
          </w:rPr>
          <w:t>2.2.5.</w:t>
        </w:r>
        <w:r w:rsidR="00E65AD1" w:rsidRPr="00C6405C">
          <w:rPr>
            <w:rFonts w:ascii="Calibri" w:hAnsi="Calibri"/>
            <w:snapToGrid/>
            <w:sz w:val="22"/>
            <w:szCs w:val="22"/>
            <w:lang w:val="en-US"/>
          </w:rPr>
          <w:tab/>
        </w:r>
        <w:r w:rsidR="00E65AD1" w:rsidRPr="00AC3E72">
          <w:rPr>
            <w:rStyle w:val="Hyperlink"/>
          </w:rPr>
          <w:t>Full applications</w:t>
        </w:r>
        <w:r w:rsidR="00E65AD1">
          <w:rPr>
            <w:webHidden/>
          </w:rPr>
          <w:tab/>
        </w:r>
        <w:r w:rsidR="00E65AD1">
          <w:rPr>
            <w:webHidden/>
          </w:rPr>
          <w:fldChar w:fldCharType="begin"/>
        </w:r>
        <w:r w:rsidR="00E65AD1">
          <w:rPr>
            <w:webHidden/>
          </w:rPr>
          <w:instrText xml:space="preserve"> PAGEREF _Toc75363212 \h </w:instrText>
        </w:r>
        <w:r w:rsidR="00E65AD1">
          <w:rPr>
            <w:webHidden/>
          </w:rPr>
        </w:r>
        <w:r w:rsidR="00E65AD1">
          <w:rPr>
            <w:webHidden/>
          </w:rPr>
          <w:fldChar w:fldCharType="separate"/>
        </w:r>
        <w:r w:rsidR="00E65AD1">
          <w:rPr>
            <w:webHidden/>
          </w:rPr>
          <w:t>20</w:t>
        </w:r>
        <w:r w:rsidR="00E65AD1">
          <w:rPr>
            <w:webHidden/>
          </w:rPr>
          <w:fldChar w:fldCharType="end"/>
        </w:r>
      </w:hyperlink>
    </w:p>
    <w:p w14:paraId="5CB445EC" w14:textId="77777777" w:rsidR="00E65AD1" w:rsidRPr="00C6405C" w:rsidRDefault="008E5F5B">
      <w:pPr>
        <w:pStyle w:val="TOC3"/>
        <w:rPr>
          <w:rFonts w:ascii="Calibri" w:hAnsi="Calibri"/>
          <w:snapToGrid/>
          <w:sz w:val="22"/>
          <w:szCs w:val="22"/>
          <w:lang w:val="en-US"/>
        </w:rPr>
      </w:pPr>
      <w:hyperlink w:anchor="_Toc75363213" w:history="1">
        <w:r w:rsidR="00E65AD1" w:rsidRPr="00AC3E72">
          <w:rPr>
            <w:rStyle w:val="Hyperlink"/>
            <w:rFonts w:ascii="Times New Roman Bold" w:hAnsi="Times New Roman Bold"/>
          </w:rPr>
          <w:t>2.2.6.</w:t>
        </w:r>
        <w:r w:rsidR="00E65AD1" w:rsidRPr="00C6405C">
          <w:rPr>
            <w:rFonts w:ascii="Calibri" w:hAnsi="Calibri"/>
            <w:snapToGrid/>
            <w:sz w:val="22"/>
            <w:szCs w:val="22"/>
            <w:lang w:val="en-US"/>
          </w:rPr>
          <w:tab/>
        </w:r>
        <w:r w:rsidR="00E65AD1" w:rsidRPr="00AC3E72">
          <w:rPr>
            <w:rStyle w:val="Hyperlink"/>
          </w:rPr>
          <w:t>Where and how to send full applications</w:t>
        </w:r>
        <w:r w:rsidR="00E65AD1">
          <w:rPr>
            <w:webHidden/>
          </w:rPr>
          <w:tab/>
        </w:r>
        <w:r w:rsidR="00E65AD1">
          <w:rPr>
            <w:webHidden/>
          </w:rPr>
          <w:fldChar w:fldCharType="begin"/>
        </w:r>
        <w:r w:rsidR="00E65AD1">
          <w:rPr>
            <w:webHidden/>
          </w:rPr>
          <w:instrText xml:space="preserve"> PAGEREF _Toc75363213 \h </w:instrText>
        </w:r>
        <w:r w:rsidR="00E65AD1">
          <w:rPr>
            <w:webHidden/>
          </w:rPr>
        </w:r>
        <w:r w:rsidR="00E65AD1">
          <w:rPr>
            <w:webHidden/>
          </w:rPr>
          <w:fldChar w:fldCharType="separate"/>
        </w:r>
        <w:r w:rsidR="00E65AD1">
          <w:rPr>
            <w:webHidden/>
          </w:rPr>
          <w:t>22</w:t>
        </w:r>
        <w:r w:rsidR="00E65AD1">
          <w:rPr>
            <w:webHidden/>
          </w:rPr>
          <w:fldChar w:fldCharType="end"/>
        </w:r>
      </w:hyperlink>
    </w:p>
    <w:p w14:paraId="0AEB5B16" w14:textId="77777777" w:rsidR="00E65AD1" w:rsidRPr="00C6405C" w:rsidRDefault="008E5F5B">
      <w:pPr>
        <w:pStyle w:val="TOC3"/>
        <w:rPr>
          <w:rFonts w:ascii="Calibri" w:hAnsi="Calibri"/>
          <w:snapToGrid/>
          <w:sz w:val="22"/>
          <w:szCs w:val="22"/>
          <w:lang w:val="en-US"/>
        </w:rPr>
      </w:pPr>
      <w:hyperlink w:anchor="_Toc75363214" w:history="1">
        <w:r w:rsidR="00E65AD1" w:rsidRPr="00AC3E72">
          <w:rPr>
            <w:rStyle w:val="Hyperlink"/>
            <w:rFonts w:ascii="Times New Roman Bold" w:hAnsi="Times New Roman Bold"/>
          </w:rPr>
          <w:t>2.2.7.</w:t>
        </w:r>
        <w:r w:rsidR="00E65AD1" w:rsidRPr="00C6405C">
          <w:rPr>
            <w:rFonts w:ascii="Calibri" w:hAnsi="Calibri"/>
            <w:snapToGrid/>
            <w:sz w:val="22"/>
            <w:szCs w:val="22"/>
            <w:lang w:val="en-US"/>
          </w:rPr>
          <w:tab/>
        </w:r>
        <w:r w:rsidR="00E65AD1" w:rsidRPr="00AC3E72">
          <w:rPr>
            <w:rStyle w:val="Hyperlink"/>
          </w:rPr>
          <w:t>Deadline for submission of full applications</w:t>
        </w:r>
        <w:r w:rsidR="00E65AD1">
          <w:rPr>
            <w:webHidden/>
          </w:rPr>
          <w:tab/>
        </w:r>
        <w:r w:rsidR="00E65AD1">
          <w:rPr>
            <w:webHidden/>
          </w:rPr>
          <w:fldChar w:fldCharType="begin"/>
        </w:r>
        <w:r w:rsidR="00E65AD1">
          <w:rPr>
            <w:webHidden/>
          </w:rPr>
          <w:instrText xml:space="preserve"> PAGEREF _Toc75363214 \h </w:instrText>
        </w:r>
        <w:r w:rsidR="00E65AD1">
          <w:rPr>
            <w:webHidden/>
          </w:rPr>
        </w:r>
        <w:r w:rsidR="00E65AD1">
          <w:rPr>
            <w:webHidden/>
          </w:rPr>
          <w:fldChar w:fldCharType="separate"/>
        </w:r>
        <w:r w:rsidR="00E65AD1">
          <w:rPr>
            <w:webHidden/>
          </w:rPr>
          <w:t>23</w:t>
        </w:r>
        <w:r w:rsidR="00E65AD1">
          <w:rPr>
            <w:webHidden/>
          </w:rPr>
          <w:fldChar w:fldCharType="end"/>
        </w:r>
      </w:hyperlink>
    </w:p>
    <w:p w14:paraId="02120123" w14:textId="77777777" w:rsidR="00E65AD1" w:rsidRPr="00C6405C" w:rsidRDefault="008E5F5B">
      <w:pPr>
        <w:pStyle w:val="TOC3"/>
        <w:rPr>
          <w:rFonts w:ascii="Calibri" w:hAnsi="Calibri"/>
          <w:snapToGrid/>
          <w:sz w:val="22"/>
          <w:szCs w:val="22"/>
          <w:lang w:val="en-US"/>
        </w:rPr>
      </w:pPr>
      <w:hyperlink w:anchor="_Toc75363215" w:history="1">
        <w:r w:rsidR="00E65AD1" w:rsidRPr="00AC3E72">
          <w:rPr>
            <w:rStyle w:val="Hyperlink"/>
            <w:rFonts w:ascii="Times New Roman Bold" w:hAnsi="Times New Roman Bold"/>
          </w:rPr>
          <w:t>2.2.8.</w:t>
        </w:r>
        <w:r w:rsidR="00E65AD1" w:rsidRPr="00C6405C">
          <w:rPr>
            <w:rFonts w:ascii="Calibri" w:hAnsi="Calibri"/>
            <w:snapToGrid/>
            <w:sz w:val="22"/>
            <w:szCs w:val="22"/>
            <w:lang w:val="en-US"/>
          </w:rPr>
          <w:tab/>
        </w:r>
        <w:r w:rsidR="00E65AD1" w:rsidRPr="00AC3E72">
          <w:rPr>
            <w:rStyle w:val="Hyperlink"/>
          </w:rPr>
          <w:t>Further information about full applications</w:t>
        </w:r>
        <w:r w:rsidR="00E65AD1">
          <w:rPr>
            <w:webHidden/>
          </w:rPr>
          <w:tab/>
        </w:r>
        <w:r w:rsidR="00E65AD1">
          <w:rPr>
            <w:webHidden/>
          </w:rPr>
          <w:fldChar w:fldCharType="begin"/>
        </w:r>
        <w:r w:rsidR="00E65AD1">
          <w:rPr>
            <w:webHidden/>
          </w:rPr>
          <w:instrText xml:space="preserve"> PAGEREF _Toc75363215 \h </w:instrText>
        </w:r>
        <w:r w:rsidR="00E65AD1">
          <w:rPr>
            <w:webHidden/>
          </w:rPr>
        </w:r>
        <w:r w:rsidR="00E65AD1">
          <w:rPr>
            <w:webHidden/>
          </w:rPr>
          <w:fldChar w:fldCharType="separate"/>
        </w:r>
        <w:r w:rsidR="00E65AD1">
          <w:rPr>
            <w:webHidden/>
          </w:rPr>
          <w:t>23</w:t>
        </w:r>
        <w:r w:rsidR="00E65AD1">
          <w:rPr>
            <w:webHidden/>
          </w:rPr>
          <w:fldChar w:fldCharType="end"/>
        </w:r>
      </w:hyperlink>
    </w:p>
    <w:p w14:paraId="07C23A4A" w14:textId="77777777" w:rsidR="00E65AD1" w:rsidRPr="00C6405C" w:rsidRDefault="008E5F5B">
      <w:pPr>
        <w:pStyle w:val="TOC3"/>
        <w:rPr>
          <w:rFonts w:ascii="Calibri" w:hAnsi="Calibri"/>
          <w:snapToGrid/>
          <w:sz w:val="22"/>
          <w:szCs w:val="22"/>
          <w:lang w:val="en-US"/>
        </w:rPr>
      </w:pPr>
      <w:hyperlink w:anchor="_Toc75363216" w:history="1">
        <w:r w:rsidR="00E65AD1" w:rsidRPr="00AC3E72">
          <w:rPr>
            <w:rStyle w:val="Hyperlink"/>
            <w:rFonts w:ascii="Times New Roman Bold" w:hAnsi="Times New Roman Bold"/>
          </w:rPr>
          <w:t>2.2.9.</w:t>
        </w:r>
        <w:r w:rsidR="00E65AD1" w:rsidRPr="00C6405C">
          <w:rPr>
            <w:rFonts w:ascii="Calibri" w:hAnsi="Calibri"/>
            <w:snapToGrid/>
            <w:sz w:val="22"/>
            <w:szCs w:val="22"/>
            <w:lang w:val="en-US"/>
          </w:rPr>
          <w:tab/>
        </w:r>
        <w:r w:rsidR="00E65AD1" w:rsidRPr="00AC3E72">
          <w:rPr>
            <w:rStyle w:val="Hyperlink"/>
          </w:rPr>
          <w:t>Application forms</w:t>
        </w:r>
        <w:r w:rsidR="00E65AD1">
          <w:rPr>
            <w:webHidden/>
          </w:rPr>
          <w:tab/>
        </w:r>
        <w:r w:rsidR="00E65AD1">
          <w:rPr>
            <w:webHidden/>
          </w:rPr>
          <w:fldChar w:fldCharType="begin"/>
        </w:r>
        <w:r w:rsidR="00E65AD1">
          <w:rPr>
            <w:webHidden/>
          </w:rPr>
          <w:instrText xml:space="preserve"> PAGEREF _Toc75363216 \h </w:instrText>
        </w:r>
        <w:r w:rsidR="00E65AD1">
          <w:rPr>
            <w:webHidden/>
          </w:rPr>
        </w:r>
        <w:r w:rsidR="00E65AD1">
          <w:rPr>
            <w:webHidden/>
          </w:rPr>
          <w:fldChar w:fldCharType="separate"/>
        </w:r>
        <w:r w:rsidR="00E65AD1">
          <w:rPr>
            <w:webHidden/>
          </w:rPr>
          <w:t>24</w:t>
        </w:r>
        <w:r w:rsidR="00E65AD1">
          <w:rPr>
            <w:webHidden/>
          </w:rPr>
          <w:fldChar w:fldCharType="end"/>
        </w:r>
      </w:hyperlink>
    </w:p>
    <w:p w14:paraId="4142E08F" w14:textId="77777777" w:rsidR="00E65AD1" w:rsidRPr="00C6405C" w:rsidRDefault="008E5F5B">
      <w:pPr>
        <w:pStyle w:val="TOC3"/>
        <w:rPr>
          <w:rFonts w:ascii="Calibri" w:hAnsi="Calibri"/>
          <w:snapToGrid/>
          <w:sz w:val="22"/>
          <w:szCs w:val="22"/>
          <w:lang w:val="en-US"/>
        </w:rPr>
      </w:pPr>
      <w:hyperlink w:anchor="_Toc75363228" w:history="1">
        <w:r w:rsidR="00E65AD1" w:rsidRPr="00AC3E72">
          <w:rPr>
            <w:rStyle w:val="Hyperlink"/>
            <w:rFonts w:ascii="Times New Roman Bold" w:hAnsi="Times New Roman Bold"/>
          </w:rPr>
          <w:t>2.2.10.</w:t>
        </w:r>
        <w:r w:rsidR="00E65AD1" w:rsidRPr="00C6405C">
          <w:rPr>
            <w:rFonts w:ascii="Calibri" w:hAnsi="Calibri"/>
            <w:snapToGrid/>
            <w:sz w:val="22"/>
            <w:szCs w:val="22"/>
            <w:lang w:val="en-US"/>
          </w:rPr>
          <w:tab/>
        </w:r>
        <w:r w:rsidR="00E65AD1" w:rsidRPr="00AC3E72">
          <w:rPr>
            <w:rStyle w:val="Hyperlink"/>
          </w:rPr>
          <w:t>Where and how to send applications</w:t>
        </w:r>
        <w:r w:rsidR="00E65AD1">
          <w:rPr>
            <w:webHidden/>
          </w:rPr>
          <w:tab/>
        </w:r>
        <w:r w:rsidR="00E65AD1">
          <w:rPr>
            <w:webHidden/>
          </w:rPr>
          <w:fldChar w:fldCharType="begin"/>
        </w:r>
        <w:r w:rsidR="00E65AD1">
          <w:rPr>
            <w:webHidden/>
          </w:rPr>
          <w:instrText xml:space="preserve"> PAGEREF _Toc75363228 \h </w:instrText>
        </w:r>
        <w:r w:rsidR="00E65AD1">
          <w:rPr>
            <w:webHidden/>
          </w:rPr>
        </w:r>
        <w:r w:rsidR="00E65AD1">
          <w:rPr>
            <w:webHidden/>
          </w:rPr>
          <w:fldChar w:fldCharType="separate"/>
        </w:r>
        <w:r w:rsidR="00E65AD1">
          <w:rPr>
            <w:webHidden/>
          </w:rPr>
          <w:t>26</w:t>
        </w:r>
        <w:r w:rsidR="00E65AD1">
          <w:rPr>
            <w:webHidden/>
          </w:rPr>
          <w:fldChar w:fldCharType="end"/>
        </w:r>
      </w:hyperlink>
    </w:p>
    <w:p w14:paraId="3DAD96D8" w14:textId="77777777" w:rsidR="00E65AD1" w:rsidRPr="00C6405C" w:rsidRDefault="008E5F5B">
      <w:pPr>
        <w:pStyle w:val="TOC3"/>
        <w:rPr>
          <w:rFonts w:ascii="Calibri" w:hAnsi="Calibri"/>
          <w:snapToGrid/>
          <w:sz w:val="22"/>
          <w:szCs w:val="22"/>
          <w:lang w:val="en-US"/>
        </w:rPr>
      </w:pPr>
      <w:hyperlink w:anchor="_Toc75363229" w:history="1">
        <w:r w:rsidR="00E65AD1" w:rsidRPr="00AC3E72">
          <w:rPr>
            <w:rStyle w:val="Hyperlink"/>
            <w:rFonts w:ascii="Times New Roman Bold" w:hAnsi="Times New Roman Bold"/>
          </w:rPr>
          <w:t>2.2.11.</w:t>
        </w:r>
        <w:r w:rsidR="00E65AD1" w:rsidRPr="00C6405C">
          <w:rPr>
            <w:rFonts w:ascii="Calibri" w:hAnsi="Calibri"/>
            <w:snapToGrid/>
            <w:sz w:val="22"/>
            <w:szCs w:val="22"/>
            <w:lang w:val="en-US"/>
          </w:rPr>
          <w:tab/>
        </w:r>
        <w:r w:rsidR="00E65AD1" w:rsidRPr="00AC3E72">
          <w:rPr>
            <w:rStyle w:val="Hyperlink"/>
          </w:rPr>
          <w:t>Deadline for submission of applications</w:t>
        </w:r>
        <w:r w:rsidR="00E65AD1">
          <w:rPr>
            <w:webHidden/>
          </w:rPr>
          <w:tab/>
        </w:r>
        <w:r w:rsidR="00E65AD1">
          <w:rPr>
            <w:webHidden/>
          </w:rPr>
          <w:fldChar w:fldCharType="begin"/>
        </w:r>
        <w:r w:rsidR="00E65AD1">
          <w:rPr>
            <w:webHidden/>
          </w:rPr>
          <w:instrText xml:space="preserve"> PAGEREF _Toc75363229 \h </w:instrText>
        </w:r>
        <w:r w:rsidR="00E65AD1">
          <w:rPr>
            <w:webHidden/>
          </w:rPr>
        </w:r>
        <w:r w:rsidR="00E65AD1">
          <w:rPr>
            <w:webHidden/>
          </w:rPr>
          <w:fldChar w:fldCharType="separate"/>
        </w:r>
        <w:r w:rsidR="00E65AD1">
          <w:rPr>
            <w:webHidden/>
          </w:rPr>
          <w:t>26</w:t>
        </w:r>
        <w:r w:rsidR="00E65AD1">
          <w:rPr>
            <w:webHidden/>
          </w:rPr>
          <w:fldChar w:fldCharType="end"/>
        </w:r>
      </w:hyperlink>
    </w:p>
    <w:p w14:paraId="4780C345" w14:textId="77777777" w:rsidR="00E65AD1" w:rsidRPr="00C6405C" w:rsidRDefault="008E5F5B">
      <w:pPr>
        <w:pStyle w:val="TOC3"/>
        <w:rPr>
          <w:rFonts w:ascii="Calibri" w:hAnsi="Calibri"/>
          <w:snapToGrid/>
          <w:sz w:val="22"/>
          <w:szCs w:val="22"/>
          <w:lang w:val="en-US"/>
        </w:rPr>
      </w:pPr>
      <w:hyperlink w:anchor="_Toc75363230" w:history="1">
        <w:r w:rsidR="00E65AD1" w:rsidRPr="00AC3E72">
          <w:rPr>
            <w:rStyle w:val="Hyperlink"/>
            <w:rFonts w:ascii="Times New Roman Bold" w:hAnsi="Times New Roman Bold"/>
          </w:rPr>
          <w:t>2.2.12.</w:t>
        </w:r>
        <w:r w:rsidR="00E65AD1" w:rsidRPr="00C6405C">
          <w:rPr>
            <w:rFonts w:ascii="Calibri" w:hAnsi="Calibri"/>
            <w:snapToGrid/>
            <w:sz w:val="22"/>
            <w:szCs w:val="22"/>
            <w:lang w:val="en-US"/>
          </w:rPr>
          <w:tab/>
        </w:r>
        <w:r w:rsidR="00E65AD1" w:rsidRPr="00AC3E72">
          <w:rPr>
            <w:rStyle w:val="Hyperlink"/>
          </w:rPr>
          <w:t>Further information about applications</w:t>
        </w:r>
        <w:r w:rsidR="00E65AD1">
          <w:rPr>
            <w:webHidden/>
          </w:rPr>
          <w:tab/>
        </w:r>
        <w:r w:rsidR="00E65AD1">
          <w:rPr>
            <w:webHidden/>
          </w:rPr>
          <w:fldChar w:fldCharType="begin"/>
        </w:r>
        <w:r w:rsidR="00E65AD1">
          <w:rPr>
            <w:webHidden/>
          </w:rPr>
          <w:instrText xml:space="preserve"> PAGEREF _Toc75363230 \h </w:instrText>
        </w:r>
        <w:r w:rsidR="00E65AD1">
          <w:rPr>
            <w:webHidden/>
          </w:rPr>
        </w:r>
        <w:r w:rsidR="00E65AD1">
          <w:rPr>
            <w:webHidden/>
          </w:rPr>
          <w:fldChar w:fldCharType="separate"/>
        </w:r>
        <w:r w:rsidR="00E65AD1">
          <w:rPr>
            <w:webHidden/>
          </w:rPr>
          <w:t>27</w:t>
        </w:r>
        <w:r w:rsidR="00E65AD1">
          <w:rPr>
            <w:webHidden/>
          </w:rPr>
          <w:fldChar w:fldCharType="end"/>
        </w:r>
      </w:hyperlink>
    </w:p>
    <w:p w14:paraId="31D01000" w14:textId="77777777" w:rsidR="00E65AD1" w:rsidRPr="00C6405C" w:rsidRDefault="008E5F5B">
      <w:pPr>
        <w:pStyle w:val="TOC2"/>
        <w:rPr>
          <w:rFonts w:ascii="Calibri" w:hAnsi="Calibri"/>
          <w:noProof/>
          <w:snapToGrid/>
          <w:szCs w:val="22"/>
          <w:lang w:val="en-US"/>
        </w:rPr>
      </w:pPr>
      <w:hyperlink w:anchor="_Toc75363231" w:history="1">
        <w:r w:rsidR="00E65AD1" w:rsidRPr="00AC3E72">
          <w:rPr>
            <w:rStyle w:val="Hyperlink"/>
            <w:noProof/>
          </w:rPr>
          <w:t>2.3.</w:t>
        </w:r>
        <w:r w:rsidR="00E65AD1" w:rsidRPr="00C6405C">
          <w:rPr>
            <w:rFonts w:ascii="Calibri" w:hAnsi="Calibri"/>
            <w:noProof/>
            <w:snapToGrid/>
            <w:szCs w:val="22"/>
            <w:lang w:val="en-US"/>
          </w:rPr>
          <w:tab/>
        </w:r>
        <w:r w:rsidR="00E65AD1" w:rsidRPr="00AC3E72">
          <w:rPr>
            <w:rStyle w:val="Hyperlink"/>
            <w:noProof/>
          </w:rPr>
          <w:t>Evaluation and selection of applications</w:t>
        </w:r>
        <w:r w:rsidR="00E65AD1">
          <w:rPr>
            <w:noProof/>
            <w:webHidden/>
          </w:rPr>
          <w:tab/>
        </w:r>
        <w:r w:rsidR="00E65AD1">
          <w:rPr>
            <w:noProof/>
            <w:webHidden/>
          </w:rPr>
          <w:fldChar w:fldCharType="begin"/>
        </w:r>
        <w:r w:rsidR="00E65AD1">
          <w:rPr>
            <w:noProof/>
            <w:webHidden/>
          </w:rPr>
          <w:instrText xml:space="preserve"> PAGEREF _Toc75363231 \h </w:instrText>
        </w:r>
        <w:r w:rsidR="00E65AD1">
          <w:rPr>
            <w:noProof/>
            <w:webHidden/>
          </w:rPr>
        </w:r>
        <w:r w:rsidR="00E65AD1">
          <w:rPr>
            <w:noProof/>
            <w:webHidden/>
          </w:rPr>
          <w:fldChar w:fldCharType="separate"/>
        </w:r>
        <w:r w:rsidR="00E65AD1">
          <w:rPr>
            <w:noProof/>
            <w:webHidden/>
          </w:rPr>
          <w:t>27</w:t>
        </w:r>
        <w:r w:rsidR="00E65AD1">
          <w:rPr>
            <w:noProof/>
            <w:webHidden/>
          </w:rPr>
          <w:fldChar w:fldCharType="end"/>
        </w:r>
      </w:hyperlink>
    </w:p>
    <w:p w14:paraId="160292FD" w14:textId="77777777" w:rsidR="00E65AD1" w:rsidRPr="00C6405C" w:rsidRDefault="008E5F5B">
      <w:pPr>
        <w:pStyle w:val="TOC2"/>
        <w:rPr>
          <w:rFonts w:ascii="Calibri" w:hAnsi="Calibri"/>
          <w:noProof/>
          <w:snapToGrid/>
          <w:szCs w:val="22"/>
          <w:lang w:val="en-US"/>
        </w:rPr>
      </w:pPr>
      <w:hyperlink w:anchor="_Toc75363232" w:history="1">
        <w:r w:rsidR="00E65AD1" w:rsidRPr="00AC3E72">
          <w:rPr>
            <w:rStyle w:val="Hyperlink"/>
            <w:noProof/>
          </w:rPr>
          <w:t>2.4.</w:t>
        </w:r>
        <w:r w:rsidR="00E65AD1" w:rsidRPr="00C6405C">
          <w:rPr>
            <w:rFonts w:ascii="Calibri" w:hAnsi="Calibri"/>
            <w:noProof/>
            <w:snapToGrid/>
            <w:szCs w:val="22"/>
            <w:lang w:val="en-US"/>
          </w:rPr>
          <w:tab/>
        </w:r>
        <w:r w:rsidR="00E65AD1" w:rsidRPr="00AC3E72">
          <w:rPr>
            <w:rStyle w:val="Hyperlink"/>
            <w:noProof/>
          </w:rPr>
          <w:t>Submission of supporting documents</w:t>
        </w:r>
        <w:r w:rsidR="00E65AD1">
          <w:rPr>
            <w:noProof/>
            <w:webHidden/>
          </w:rPr>
          <w:tab/>
        </w:r>
        <w:r w:rsidR="00E65AD1">
          <w:rPr>
            <w:noProof/>
            <w:webHidden/>
          </w:rPr>
          <w:fldChar w:fldCharType="begin"/>
        </w:r>
        <w:r w:rsidR="00E65AD1">
          <w:rPr>
            <w:noProof/>
            <w:webHidden/>
          </w:rPr>
          <w:instrText xml:space="preserve"> PAGEREF _Toc75363232 \h </w:instrText>
        </w:r>
        <w:r w:rsidR="00E65AD1">
          <w:rPr>
            <w:noProof/>
            <w:webHidden/>
          </w:rPr>
        </w:r>
        <w:r w:rsidR="00E65AD1">
          <w:rPr>
            <w:noProof/>
            <w:webHidden/>
          </w:rPr>
          <w:fldChar w:fldCharType="separate"/>
        </w:r>
        <w:r w:rsidR="00E65AD1">
          <w:rPr>
            <w:noProof/>
            <w:webHidden/>
          </w:rPr>
          <w:t>34</w:t>
        </w:r>
        <w:r w:rsidR="00E65AD1">
          <w:rPr>
            <w:noProof/>
            <w:webHidden/>
          </w:rPr>
          <w:fldChar w:fldCharType="end"/>
        </w:r>
      </w:hyperlink>
    </w:p>
    <w:p w14:paraId="7BCDB638" w14:textId="77777777" w:rsidR="00E65AD1" w:rsidRPr="00C6405C" w:rsidRDefault="008E5F5B">
      <w:pPr>
        <w:pStyle w:val="TOC2"/>
        <w:rPr>
          <w:rFonts w:ascii="Calibri" w:hAnsi="Calibri"/>
          <w:noProof/>
          <w:snapToGrid/>
          <w:szCs w:val="22"/>
          <w:lang w:val="en-US"/>
        </w:rPr>
      </w:pPr>
      <w:hyperlink w:anchor="_Toc75363233" w:history="1">
        <w:r w:rsidR="00E65AD1" w:rsidRPr="00AC3E72">
          <w:rPr>
            <w:rStyle w:val="Hyperlink"/>
            <w:noProof/>
          </w:rPr>
          <w:t>2.5.</w:t>
        </w:r>
        <w:r w:rsidR="00E65AD1" w:rsidRPr="00C6405C">
          <w:rPr>
            <w:rFonts w:ascii="Calibri" w:hAnsi="Calibri"/>
            <w:noProof/>
            <w:snapToGrid/>
            <w:szCs w:val="22"/>
            <w:lang w:val="en-US"/>
          </w:rPr>
          <w:tab/>
        </w:r>
        <w:r w:rsidR="00E65AD1" w:rsidRPr="00AC3E72">
          <w:rPr>
            <w:rStyle w:val="Hyperlink"/>
            <w:noProof/>
          </w:rPr>
          <w:t>Notification of the Contracting Authority’s decision</w:t>
        </w:r>
        <w:r w:rsidR="00E65AD1">
          <w:rPr>
            <w:noProof/>
            <w:webHidden/>
          </w:rPr>
          <w:tab/>
        </w:r>
        <w:r w:rsidR="00E65AD1">
          <w:rPr>
            <w:noProof/>
            <w:webHidden/>
          </w:rPr>
          <w:fldChar w:fldCharType="begin"/>
        </w:r>
        <w:r w:rsidR="00E65AD1">
          <w:rPr>
            <w:noProof/>
            <w:webHidden/>
          </w:rPr>
          <w:instrText xml:space="preserve"> PAGEREF _Toc75363233 \h </w:instrText>
        </w:r>
        <w:r w:rsidR="00E65AD1">
          <w:rPr>
            <w:noProof/>
            <w:webHidden/>
          </w:rPr>
        </w:r>
        <w:r w:rsidR="00E65AD1">
          <w:rPr>
            <w:noProof/>
            <w:webHidden/>
          </w:rPr>
          <w:fldChar w:fldCharType="separate"/>
        </w:r>
        <w:r w:rsidR="00E65AD1">
          <w:rPr>
            <w:noProof/>
            <w:webHidden/>
          </w:rPr>
          <w:t>34</w:t>
        </w:r>
        <w:r w:rsidR="00E65AD1">
          <w:rPr>
            <w:noProof/>
            <w:webHidden/>
          </w:rPr>
          <w:fldChar w:fldCharType="end"/>
        </w:r>
      </w:hyperlink>
    </w:p>
    <w:p w14:paraId="1DD47908" w14:textId="77777777" w:rsidR="00E65AD1" w:rsidRPr="00C6405C" w:rsidRDefault="008E5F5B">
      <w:pPr>
        <w:pStyle w:val="TOC3"/>
        <w:rPr>
          <w:rFonts w:ascii="Calibri" w:hAnsi="Calibri"/>
          <w:snapToGrid/>
          <w:sz w:val="22"/>
          <w:szCs w:val="22"/>
          <w:lang w:val="en-US"/>
        </w:rPr>
      </w:pPr>
      <w:hyperlink w:anchor="_Toc75363234" w:history="1">
        <w:r w:rsidR="00E65AD1" w:rsidRPr="00AC3E72">
          <w:rPr>
            <w:rStyle w:val="Hyperlink"/>
            <w:rFonts w:ascii="Times New Roman Bold" w:hAnsi="Times New Roman Bold"/>
          </w:rPr>
          <w:t>2.5.1.</w:t>
        </w:r>
        <w:r w:rsidR="00E65AD1" w:rsidRPr="00C6405C">
          <w:rPr>
            <w:rFonts w:ascii="Calibri" w:hAnsi="Calibri"/>
            <w:snapToGrid/>
            <w:sz w:val="22"/>
            <w:szCs w:val="22"/>
            <w:lang w:val="en-US"/>
          </w:rPr>
          <w:tab/>
        </w:r>
        <w:r w:rsidR="00E65AD1" w:rsidRPr="00AC3E72">
          <w:rPr>
            <w:rStyle w:val="Hyperlink"/>
          </w:rPr>
          <w:t>Content of the decision</w:t>
        </w:r>
        <w:r w:rsidR="00E65AD1">
          <w:rPr>
            <w:webHidden/>
          </w:rPr>
          <w:tab/>
        </w:r>
        <w:r w:rsidR="00E65AD1">
          <w:rPr>
            <w:webHidden/>
          </w:rPr>
          <w:fldChar w:fldCharType="begin"/>
        </w:r>
        <w:r w:rsidR="00E65AD1">
          <w:rPr>
            <w:webHidden/>
          </w:rPr>
          <w:instrText xml:space="preserve"> PAGEREF _Toc75363234 \h </w:instrText>
        </w:r>
        <w:r w:rsidR="00E65AD1">
          <w:rPr>
            <w:webHidden/>
          </w:rPr>
        </w:r>
        <w:r w:rsidR="00E65AD1">
          <w:rPr>
            <w:webHidden/>
          </w:rPr>
          <w:fldChar w:fldCharType="separate"/>
        </w:r>
        <w:r w:rsidR="00E65AD1">
          <w:rPr>
            <w:webHidden/>
          </w:rPr>
          <w:t>34</w:t>
        </w:r>
        <w:r w:rsidR="00E65AD1">
          <w:rPr>
            <w:webHidden/>
          </w:rPr>
          <w:fldChar w:fldCharType="end"/>
        </w:r>
      </w:hyperlink>
    </w:p>
    <w:p w14:paraId="7B33F6F4" w14:textId="77777777" w:rsidR="00E65AD1" w:rsidRPr="00C6405C" w:rsidRDefault="008E5F5B">
      <w:pPr>
        <w:pStyle w:val="TOC3"/>
        <w:rPr>
          <w:rFonts w:ascii="Calibri" w:hAnsi="Calibri"/>
          <w:snapToGrid/>
          <w:sz w:val="22"/>
          <w:szCs w:val="22"/>
          <w:lang w:val="en-US"/>
        </w:rPr>
      </w:pPr>
      <w:hyperlink w:anchor="_Toc75363235" w:history="1">
        <w:r w:rsidR="00E65AD1" w:rsidRPr="00AC3E72">
          <w:rPr>
            <w:rStyle w:val="Hyperlink"/>
            <w:rFonts w:ascii="Times New Roman Bold" w:hAnsi="Times New Roman Bold"/>
          </w:rPr>
          <w:t>2.5.2.</w:t>
        </w:r>
        <w:r w:rsidR="00E65AD1" w:rsidRPr="00C6405C">
          <w:rPr>
            <w:rFonts w:ascii="Calibri" w:hAnsi="Calibri"/>
            <w:snapToGrid/>
            <w:sz w:val="22"/>
            <w:szCs w:val="22"/>
            <w:lang w:val="en-US"/>
          </w:rPr>
          <w:tab/>
        </w:r>
        <w:r w:rsidR="00E65AD1" w:rsidRPr="00AC3E72">
          <w:rPr>
            <w:rStyle w:val="Hyperlink"/>
          </w:rPr>
          <w:t>Indicative timetable</w:t>
        </w:r>
        <w:r w:rsidR="00E65AD1">
          <w:rPr>
            <w:webHidden/>
          </w:rPr>
          <w:tab/>
        </w:r>
        <w:r w:rsidR="00E65AD1">
          <w:rPr>
            <w:webHidden/>
          </w:rPr>
          <w:fldChar w:fldCharType="begin"/>
        </w:r>
        <w:r w:rsidR="00E65AD1">
          <w:rPr>
            <w:webHidden/>
          </w:rPr>
          <w:instrText xml:space="preserve"> PAGEREF _Toc75363235 \h </w:instrText>
        </w:r>
        <w:r w:rsidR="00E65AD1">
          <w:rPr>
            <w:webHidden/>
          </w:rPr>
        </w:r>
        <w:r w:rsidR="00E65AD1">
          <w:rPr>
            <w:webHidden/>
          </w:rPr>
          <w:fldChar w:fldCharType="separate"/>
        </w:r>
        <w:r w:rsidR="00E65AD1">
          <w:rPr>
            <w:webHidden/>
          </w:rPr>
          <w:t>35</w:t>
        </w:r>
        <w:r w:rsidR="00E65AD1">
          <w:rPr>
            <w:webHidden/>
          </w:rPr>
          <w:fldChar w:fldCharType="end"/>
        </w:r>
      </w:hyperlink>
    </w:p>
    <w:p w14:paraId="1395E0AF" w14:textId="77777777" w:rsidR="00E65AD1" w:rsidRPr="00C6405C" w:rsidRDefault="008E5F5B">
      <w:pPr>
        <w:pStyle w:val="TOC2"/>
        <w:rPr>
          <w:rFonts w:ascii="Calibri" w:hAnsi="Calibri"/>
          <w:noProof/>
          <w:snapToGrid/>
          <w:szCs w:val="22"/>
          <w:lang w:val="en-US"/>
        </w:rPr>
      </w:pPr>
      <w:hyperlink w:anchor="_Toc75363236" w:history="1">
        <w:r w:rsidR="00E65AD1" w:rsidRPr="00AC3E72">
          <w:rPr>
            <w:rStyle w:val="Hyperlink"/>
            <w:noProof/>
          </w:rPr>
          <w:t>2.6.</w:t>
        </w:r>
        <w:r w:rsidR="00E65AD1" w:rsidRPr="00C6405C">
          <w:rPr>
            <w:rFonts w:ascii="Calibri" w:hAnsi="Calibri"/>
            <w:noProof/>
            <w:snapToGrid/>
            <w:szCs w:val="22"/>
            <w:lang w:val="en-US"/>
          </w:rPr>
          <w:tab/>
        </w:r>
        <w:r w:rsidR="00E65AD1" w:rsidRPr="00AC3E72">
          <w:rPr>
            <w:rStyle w:val="Hyperlink"/>
            <w:noProof/>
          </w:rPr>
          <w:t>Conditions for implementation after the contracting authority’s decision to award a grant</w:t>
        </w:r>
        <w:r w:rsidR="00E65AD1">
          <w:rPr>
            <w:noProof/>
            <w:webHidden/>
          </w:rPr>
          <w:tab/>
        </w:r>
        <w:r w:rsidR="00E65AD1">
          <w:rPr>
            <w:noProof/>
            <w:webHidden/>
          </w:rPr>
          <w:fldChar w:fldCharType="begin"/>
        </w:r>
        <w:r w:rsidR="00E65AD1">
          <w:rPr>
            <w:noProof/>
            <w:webHidden/>
          </w:rPr>
          <w:instrText xml:space="preserve"> PAGEREF _Toc75363236 \h </w:instrText>
        </w:r>
        <w:r w:rsidR="00E65AD1">
          <w:rPr>
            <w:noProof/>
            <w:webHidden/>
          </w:rPr>
        </w:r>
        <w:r w:rsidR="00E65AD1">
          <w:rPr>
            <w:noProof/>
            <w:webHidden/>
          </w:rPr>
          <w:fldChar w:fldCharType="separate"/>
        </w:r>
        <w:r w:rsidR="00E65AD1">
          <w:rPr>
            <w:noProof/>
            <w:webHidden/>
          </w:rPr>
          <w:t>36</w:t>
        </w:r>
        <w:r w:rsidR="00E65AD1">
          <w:rPr>
            <w:noProof/>
            <w:webHidden/>
          </w:rPr>
          <w:fldChar w:fldCharType="end"/>
        </w:r>
      </w:hyperlink>
    </w:p>
    <w:p w14:paraId="77D95EBB" w14:textId="77777777" w:rsidR="00E65AD1" w:rsidRPr="00C6405C" w:rsidRDefault="008E5F5B">
      <w:pPr>
        <w:pStyle w:val="TOC1"/>
        <w:rPr>
          <w:rFonts w:ascii="Calibri" w:hAnsi="Calibri"/>
          <w:b w:val="0"/>
          <w:caps w:val="0"/>
          <w:noProof/>
          <w:snapToGrid/>
          <w:szCs w:val="22"/>
          <w:lang w:val="en-US"/>
        </w:rPr>
      </w:pPr>
      <w:hyperlink w:anchor="_Toc75363237" w:history="1">
        <w:r w:rsidR="00E65AD1" w:rsidRPr="00AC3E72">
          <w:rPr>
            <w:rStyle w:val="Hyperlink"/>
            <w:noProof/>
          </w:rPr>
          <w:t>3.</w:t>
        </w:r>
        <w:r w:rsidR="00E65AD1" w:rsidRPr="00C6405C">
          <w:rPr>
            <w:rFonts w:ascii="Calibri" w:hAnsi="Calibri"/>
            <w:b w:val="0"/>
            <w:caps w:val="0"/>
            <w:noProof/>
            <w:snapToGrid/>
            <w:szCs w:val="22"/>
            <w:lang w:val="en-US"/>
          </w:rPr>
          <w:tab/>
        </w:r>
        <w:r w:rsidR="00E65AD1" w:rsidRPr="00AC3E72">
          <w:rPr>
            <w:rStyle w:val="Hyperlink"/>
            <w:rFonts w:ascii="Times New Roman" w:hAnsi="Times New Roman"/>
            <w:noProof/>
          </w:rPr>
          <w:t>LIST OF annexes</w:t>
        </w:r>
        <w:r w:rsidR="00E65AD1">
          <w:rPr>
            <w:noProof/>
            <w:webHidden/>
          </w:rPr>
          <w:tab/>
        </w:r>
        <w:r w:rsidR="00E65AD1">
          <w:rPr>
            <w:noProof/>
            <w:webHidden/>
          </w:rPr>
          <w:fldChar w:fldCharType="begin"/>
        </w:r>
        <w:r w:rsidR="00E65AD1">
          <w:rPr>
            <w:noProof/>
            <w:webHidden/>
          </w:rPr>
          <w:instrText xml:space="preserve"> PAGEREF _Toc75363237 \h </w:instrText>
        </w:r>
        <w:r w:rsidR="00E65AD1">
          <w:rPr>
            <w:noProof/>
            <w:webHidden/>
          </w:rPr>
        </w:r>
        <w:r w:rsidR="00E65AD1">
          <w:rPr>
            <w:noProof/>
            <w:webHidden/>
          </w:rPr>
          <w:fldChar w:fldCharType="separate"/>
        </w:r>
        <w:r w:rsidR="00E65AD1">
          <w:rPr>
            <w:noProof/>
            <w:webHidden/>
          </w:rPr>
          <w:t>37</w:t>
        </w:r>
        <w:r w:rsidR="00E65AD1">
          <w:rPr>
            <w:noProof/>
            <w:webHidden/>
          </w:rPr>
          <w:fldChar w:fldCharType="end"/>
        </w:r>
      </w:hyperlink>
    </w:p>
    <w:p w14:paraId="69141EDF" w14:textId="77777777" w:rsidR="00491F8A" w:rsidRPr="00807DAF" w:rsidRDefault="004B7BC2" w:rsidP="00495849">
      <w:pPr>
        <w:rPr>
          <w:sz w:val="28"/>
          <w:szCs w:val="28"/>
        </w:rPr>
        <w:sectPr w:rsidR="00491F8A" w:rsidRPr="00807DAF" w:rsidSect="002D4ACD">
          <w:footerReference w:type="first" r:id="rId11"/>
          <w:pgSz w:w="11906" w:h="16838" w:code="9"/>
          <w:pgMar w:top="1021" w:right="1134" w:bottom="1021" w:left="1134" w:header="567" w:footer="545" w:gutter="0"/>
          <w:cols w:space="720"/>
          <w:titlePg/>
        </w:sectPr>
      </w:pPr>
      <w:r>
        <w:rPr>
          <w:sz w:val="28"/>
          <w:szCs w:val="28"/>
        </w:rPr>
        <w:fldChar w:fldCharType="end"/>
      </w:r>
    </w:p>
    <w:p w14:paraId="43F1436D" w14:textId="77777777" w:rsidR="0007408E" w:rsidRPr="00807DAF" w:rsidRDefault="006A7719" w:rsidP="00D97BE7">
      <w:pPr>
        <w:pStyle w:val="Guidelines1"/>
        <w:rPr>
          <w:rFonts w:ascii="Times New Roman" w:hAnsi="Times New Roman"/>
        </w:rPr>
      </w:pPr>
      <w:bookmarkStart w:id="0" w:name="_Toc75363189"/>
      <w:r w:rsidRPr="00807DAF">
        <w:rPr>
          <w:rFonts w:ascii="Times New Roman" w:hAnsi="Times New Roman"/>
        </w:rPr>
        <w:lastRenderedPageBreak/>
        <w:t>&lt;</w:t>
      </w:r>
      <w:r w:rsidRPr="00807DAF">
        <w:rPr>
          <w:rFonts w:ascii="Times New Roman" w:hAnsi="Times New Roman"/>
          <w:highlight w:val="yellow"/>
        </w:rPr>
        <w:t xml:space="preserve">ENTER </w:t>
      </w:r>
      <w:r w:rsidR="00C175CE" w:rsidRPr="00807DAF">
        <w:rPr>
          <w:rFonts w:ascii="Times New Roman" w:hAnsi="Times New Roman"/>
          <w:highlight w:val="yellow"/>
        </w:rPr>
        <w:t>The</w:t>
      </w:r>
      <w:r w:rsidR="0007408E" w:rsidRPr="00807DAF">
        <w:rPr>
          <w:rFonts w:ascii="Times New Roman" w:hAnsi="Times New Roman"/>
          <w:highlight w:val="yellow"/>
        </w:rPr>
        <w:t xml:space="preserve"> TITLE OF </w:t>
      </w:r>
      <w:r w:rsidR="00026D5B" w:rsidRPr="00807DAF">
        <w:rPr>
          <w:rFonts w:ascii="Times New Roman" w:hAnsi="Times New Roman"/>
          <w:highlight w:val="yellow"/>
        </w:rPr>
        <w:t xml:space="preserve">THE </w:t>
      </w:r>
      <w:r w:rsidR="0007408E" w:rsidRPr="00807DAF">
        <w:rPr>
          <w:rFonts w:ascii="Times New Roman" w:hAnsi="Times New Roman"/>
          <w:highlight w:val="yellow"/>
        </w:rPr>
        <w:t>programme</w:t>
      </w:r>
      <w:r w:rsidRPr="00807DAF">
        <w:rPr>
          <w:rFonts w:ascii="Times New Roman" w:hAnsi="Times New Roman"/>
        </w:rPr>
        <w:t>&gt;</w:t>
      </w:r>
      <w:bookmarkEnd w:id="0"/>
    </w:p>
    <w:p w14:paraId="19B49473" w14:textId="77777777" w:rsidR="0007408E" w:rsidRPr="00807DAF" w:rsidRDefault="0007408E" w:rsidP="004741A1">
      <w:pPr>
        <w:pStyle w:val="Guidelines2"/>
      </w:pPr>
      <w:bookmarkStart w:id="1" w:name="_Toc75363190"/>
      <w:r w:rsidRPr="00807DAF">
        <w:t>Background</w:t>
      </w:r>
      <w:bookmarkEnd w:id="1"/>
    </w:p>
    <w:p w14:paraId="3FAFD02D" w14:textId="77777777" w:rsidR="0007408E" w:rsidRPr="00807DAF" w:rsidRDefault="00BB4583" w:rsidP="00BD6FF1">
      <w:r>
        <w:rPr>
          <w:highlight w:val="yellow"/>
        </w:rPr>
        <w:t>&lt;</w:t>
      </w:r>
      <w:r w:rsidR="00C60C7C" w:rsidRPr="008503BC">
        <w:rPr>
          <w:highlight w:val="yellow"/>
        </w:rPr>
        <w:t>Enter d</w:t>
      </w:r>
      <w:r w:rsidR="0007408E" w:rsidRPr="008503BC">
        <w:rPr>
          <w:highlight w:val="yellow"/>
        </w:rPr>
        <w:t>escription of the historical background of the programme. Maximum length: ½ page.</w:t>
      </w:r>
      <w:r>
        <w:t>&gt;</w:t>
      </w:r>
    </w:p>
    <w:p w14:paraId="56D2245D" w14:textId="77777777" w:rsidR="0007408E" w:rsidRPr="00807DAF" w:rsidRDefault="0007408E" w:rsidP="004741A1">
      <w:pPr>
        <w:pStyle w:val="Guidelines2"/>
      </w:pPr>
      <w:bookmarkStart w:id="2" w:name="_Toc75363191"/>
      <w:r w:rsidRPr="00807DAF">
        <w:t>Objectives of the programme and priority issues</w:t>
      </w:r>
      <w:bookmarkEnd w:id="2"/>
      <w:r w:rsidRPr="00807DAF">
        <w:t xml:space="preserve"> </w:t>
      </w:r>
    </w:p>
    <w:p w14:paraId="56C9F1B4" w14:textId="77777777" w:rsidR="0007408E" w:rsidRPr="00807DAF" w:rsidRDefault="00BB4583" w:rsidP="00BD6FF1">
      <w:r>
        <w:rPr>
          <w:highlight w:val="yellow"/>
        </w:rPr>
        <w:t>&lt;</w:t>
      </w:r>
      <w:r w:rsidR="00C60C7C">
        <w:rPr>
          <w:highlight w:val="yellow"/>
        </w:rPr>
        <w:t>Enter d</w:t>
      </w:r>
      <w:r w:rsidR="0007408E" w:rsidRPr="008503BC">
        <w:rPr>
          <w:highlight w:val="yellow"/>
        </w:rPr>
        <w:t>escription of the objectives and priorities of the programme</w:t>
      </w:r>
      <w:r w:rsidR="007377DD" w:rsidRPr="008503BC">
        <w:rPr>
          <w:highlight w:val="yellow"/>
        </w:rPr>
        <w:t xml:space="preserve"> covered by this </w:t>
      </w:r>
      <w:r w:rsidR="002F0314">
        <w:rPr>
          <w:highlight w:val="yellow"/>
        </w:rPr>
        <w:t>c</w:t>
      </w:r>
      <w:r w:rsidR="001D0C7B" w:rsidRPr="008503BC">
        <w:rPr>
          <w:highlight w:val="yellow"/>
        </w:rPr>
        <w:t xml:space="preserve">all for </w:t>
      </w:r>
      <w:r w:rsidR="002F0314">
        <w:rPr>
          <w:highlight w:val="yellow"/>
        </w:rPr>
        <w:t>p</w:t>
      </w:r>
      <w:r w:rsidR="001D0C7B" w:rsidRPr="008503BC">
        <w:rPr>
          <w:highlight w:val="yellow"/>
        </w:rPr>
        <w:t>roposals</w:t>
      </w:r>
      <w:r w:rsidR="0007408E" w:rsidRPr="008503BC">
        <w:rPr>
          <w:highlight w:val="yellow"/>
        </w:rPr>
        <w:t>. Note: the number of priorities should be small (say, three)</w:t>
      </w:r>
      <w:r w:rsidR="00426C34" w:rsidRPr="008503BC">
        <w:rPr>
          <w:highlight w:val="yellow"/>
        </w:rPr>
        <w:t>;</w:t>
      </w:r>
      <w:r w:rsidR="0007408E" w:rsidRPr="008503BC">
        <w:rPr>
          <w:highlight w:val="yellow"/>
        </w:rPr>
        <w:t xml:space="preserve"> objectives and priorities should </w:t>
      </w:r>
      <w:r w:rsidR="00426C34" w:rsidRPr="008503BC">
        <w:rPr>
          <w:highlight w:val="yellow"/>
        </w:rPr>
        <w:t xml:space="preserve">give an indication as to which kind of activities one would have to propose in order to be eligible. </w:t>
      </w:r>
      <w:r>
        <w:t>&gt;</w:t>
      </w:r>
    </w:p>
    <w:p w14:paraId="1C4A7224" w14:textId="77777777" w:rsidR="00026D5B" w:rsidRPr="00807DAF" w:rsidRDefault="00026D5B" w:rsidP="00BD6FF1">
      <w:r w:rsidRPr="00807DAF">
        <w:t xml:space="preserve">The </w:t>
      </w:r>
      <w:r w:rsidRPr="00807DAF">
        <w:rPr>
          <w:b/>
        </w:rPr>
        <w:t>global objective</w:t>
      </w:r>
      <w:r w:rsidRPr="00807DAF">
        <w:t xml:space="preserve"> of this </w:t>
      </w:r>
      <w:r w:rsidR="002F0314">
        <w:t>c</w:t>
      </w:r>
      <w:r w:rsidRPr="00807DAF">
        <w:t xml:space="preserve">all for </w:t>
      </w:r>
      <w:r w:rsidR="002F0314">
        <w:t>p</w:t>
      </w:r>
      <w:r w:rsidRPr="00807DAF">
        <w:t xml:space="preserve">roposals is: </w:t>
      </w:r>
      <w:r w:rsidR="00450369" w:rsidRPr="008503BC">
        <w:rPr>
          <w:highlight w:val="yellow"/>
        </w:rPr>
        <w:t>&lt;…&gt;</w:t>
      </w:r>
    </w:p>
    <w:p w14:paraId="6F098A32" w14:textId="77777777" w:rsidR="00026D5B" w:rsidRDefault="00026D5B" w:rsidP="00BD6FF1">
      <w:r w:rsidRPr="00807DAF">
        <w:t xml:space="preserve">The </w:t>
      </w:r>
      <w:r w:rsidRPr="00807DAF">
        <w:rPr>
          <w:b/>
        </w:rPr>
        <w:t xml:space="preserve">specific objective(s) </w:t>
      </w:r>
      <w:r w:rsidRPr="00807DAF">
        <w:t xml:space="preserve">of this </w:t>
      </w:r>
      <w:r w:rsidR="002F0314">
        <w:t>c</w:t>
      </w:r>
      <w:r w:rsidRPr="00807DAF">
        <w:t xml:space="preserve">all for </w:t>
      </w:r>
      <w:r w:rsidR="002F0314">
        <w:t>p</w:t>
      </w:r>
      <w:r w:rsidRPr="00807DAF">
        <w:t>roposals is/are:</w:t>
      </w:r>
      <w:r w:rsidR="00450369" w:rsidRPr="00807DAF">
        <w:t xml:space="preserve"> </w:t>
      </w:r>
      <w:r w:rsidR="00450369" w:rsidRPr="008503BC">
        <w:rPr>
          <w:highlight w:val="yellow"/>
        </w:rPr>
        <w:t>&lt;…&gt;</w:t>
      </w:r>
      <w:r w:rsidR="00450369" w:rsidRPr="00807DAF">
        <w:t xml:space="preserve"> </w:t>
      </w:r>
      <w:r w:rsidRPr="00807DAF">
        <w:t xml:space="preserve"> </w:t>
      </w:r>
    </w:p>
    <w:p w14:paraId="5C078611" w14:textId="77777777" w:rsidR="00B73F3F" w:rsidRPr="00807DAF" w:rsidRDefault="00B73F3F" w:rsidP="00BD6FF1">
      <w:r w:rsidRPr="00B73F3F">
        <w:t>The priority(ies) of this call for proposal</w:t>
      </w:r>
      <w:r>
        <w:t>s</w:t>
      </w:r>
      <w:r w:rsidRPr="00B73F3F">
        <w:t xml:space="preserve"> is/are: </w:t>
      </w:r>
      <w:r w:rsidRPr="00BF158E">
        <w:rPr>
          <w:highlight w:val="yellow"/>
        </w:rPr>
        <w:t>&lt;…&gt;</w:t>
      </w:r>
    </w:p>
    <w:p w14:paraId="27AF1537" w14:textId="77777777" w:rsidR="0007408E" w:rsidRPr="00807DAF" w:rsidRDefault="0007408E" w:rsidP="004741A1">
      <w:pPr>
        <w:pStyle w:val="Guidelines2"/>
      </w:pPr>
      <w:bookmarkStart w:id="3" w:name="_Toc75363192"/>
      <w:r w:rsidRPr="00807DAF">
        <w:t>Financial allocation provided by the contracting authority</w:t>
      </w:r>
      <w:bookmarkEnd w:id="3"/>
    </w:p>
    <w:p w14:paraId="02CDAD0F" w14:textId="77777777" w:rsidR="0007408E" w:rsidRPr="00807DAF" w:rsidRDefault="0007408E" w:rsidP="00BD6FF1">
      <w:r w:rsidRPr="00807DAF">
        <w:t xml:space="preserve">The overall indicative amount made available under this </w:t>
      </w:r>
      <w:r w:rsidR="002F0314">
        <w:t>c</w:t>
      </w:r>
      <w:r w:rsidR="001D0C7B" w:rsidRPr="00807DAF">
        <w:t xml:space="preserve">all for </w:t>
      </w:r>
      <w:r w:rsidR="002F0314">
        <w:t>p</w:t>
      </w:r>
      <w:r w:rsidR="001D0C7B" w:rsidRPr="00807DAF">
        <w:t>roposals</w:t>
      </w:r>
      <w:r w:rsidRPr="00807DAF">
        <w:t xml:space="preserve"> is </w:t>
      </w:r>
      <w:r w:rsidR="0006470D" w:rsidRPr="00807DAF">
        <w:t>EUR</w:t>
      </w:r>
      <w:r w:rsidRPr="00807DAF">
        <w:t xml:space="preserve"> </w:t>
      </w:r>
      <w:r w:rsidR="00CD6230" w:rsidRPr="008503BC">
        <w:rPr>
          <w:highlight w:val="yellow"/>
        </w:rPr>
        <w:t>&lt;…&gt;</w:t>
      </w:r>
      <w:r w:rsidR="002F0314">
        <w:t>.</w:t>
      </w:r>
      <w:r w:rsidRPr="00807DAF">
        <w:t xml:space="preserve"> The </w:t>
      </w:r>
      <w:r w:rsidR="00D11783">
        <w:t>c</w:t>
      </w:r>
      <w:r w:rsidRPr="00807DAF">
        <w:t xml:space="preserve">ontracting </w:t>
      </w:r>
      <w:r w:rsidR="00D11783">
        <w:t>a</w:t>
      </w:r>
      <w:r w:rsidRPr="00807DAF">
        <w:t>uthority reserves the right not to award all available funds.</w:t>
      </w:r>
    </w:p>
    <w:p w14:paraId="2774D644" w14:textId="77777777" w:rsidR="00607F60" w:rsidRPr="00807DAF" w:rsidRDefault="00524EC8" w:rsidP="00BD6FF1">
      <w:pPr>
        <w:rPr>
          <w:b/>
        </w:rPr>
      </w:pPr>
      <w:r w:rsidRPr="00807DAF">
        <w:rPr>
          <w:highlight w:val="yellow"/>
        </w:rPr>
        <w:t>In the case of lots</w:t>
      </w:r>
      <w:r w:rsidRPr="00807DAF">
        <w:t>:</w:t>
      </w:r>
      <w:r w:rsidR="00992EBA">
        <w:t xml:space="preserve"> </w:t>
      </w:r>
      <w:r w:rsidR="00D14F8D" w:rsidRPr="008503BC">
        <w:rPr>
          <w:highlight w:val="lightGray"/>
        </w:rPr>
        <w:t>[</w:t>
      </w:r>
      <w:r w:rsidR="00062A91" w:rsidRPr="00807DAF">
        <w:rPr>
          <w:b/>
          <w:highlight w:val="lightGray"/>
        </w:rPr>
        <w:t xml:space="preserve">Indicative allocation of funds </w:t>
      </w:r>
      <w:r w:rsidR="000648BB" w:rsidRPr="00807DAF">
        <w:rPr>
          <w:b/>
          <w:highlight w:val="lightGray"/>
        </w:rPr>
        <w:t>by lot/</w:t>
      </w:r>
      <w:r w:rsidR="00426C34" w:rsidRPr="00807DAF">
        <w:rPr>
          <w:b/>
          <w:highlight w:val="lightGray"/>
        </w:rPr>
        <w:t xml:space="preserve">geographical </w:t>
      </w:r>
      <w:r w:rsidR="000648BB" w:rsidRPr="00807DAF">
        <w:rPr>
          <w:b/>
          <w:highlight w:val="lightGray"/>
        </w:rPr>
        <w:t>distribution</w:t>
      </w:r>
      <w:r w:rsidR="00426C34" w:rsidRPr="00807DAF">
        <w:rPr>
          <w:b/>
          <w:highlight w:val="lightGray"/>
        </w:rPr>
        <w:t>:</w:t>
      </w:r>
    </w:p>
    <w:p w14:paraId="484CC2ED" w14:textId="77777777" w:rsidR="00D220FF" w:rsidRPr="00807DAF" w:rsidRDefault="00D220FF" w:rsidP="00BD6FF1">
      <w:pPr>
        <w:rPr>
          <w:b/>
        </w:rPr>
      </w:pPr>
      <w:r w:rsidRPr="00807DAF">
        <w:rPr>
          <w:highlight w:val="lightGray"/>
        </w:rPr>
        <w:t>I</w:t>
      </w:r>
      <w:r w:rsidR="00264C31" w:rsidRPr="00807DAF">
        <w:rPr>
          <w:highlight w:val="lightGray"/>
        </w:rPr>
        <w:t>f</w:t>
      </w:r>
      <w:r w:rsidRPr="00807DAF">
        <w:rPr>
          <w:highlight w:val="lightGray"/>
        </w:rPr>
        <w:t xml:space="preserve"> the </w:t>
      </w:r>
      <w:r w:rsidR="00DC12C9" w:rsidRPr="00807DAF">
        <w:rPr>
          <w:highlight w:val="lightGray"/>
        </w:rPr>
        <w:t xml:space="preserve">allocation </w:t>
      </w:r>
      <w:r w:rsidR="00264C31" w:rsidRPr="00807DAF">
        <w:rPr>
          <w:highlight w:val="lightGray"/>
        </w:rPr>
        <w:t>indicated</w:t>
      </w:r>
      <w:r w:rsidRPr="00807DAF">
        <w:rPr>
          <w:highlight w:val="lightGray"/>
        </w:rPr>
        <w:t xml:space="preserve"> for a specific lot cannot be used due to insufficient quality or number of proposals received, the </w:t>
      </w:r>
      <w:r w:rsidR="00D11783">
        <w:rPr>
          <w:highlight w:val="lightGray"/>
        </w:rPr>
        <w:t>c</w:t>
      </w:r>
      <w:r w:rsidR="00E359F9" w:rsidRPr="00807DAF">
        <w:rPr>
          <w:highlight w:val="lightGray"/>
        </w:rPr>
        <w:t xml:space="preserve">ontracting </w:t>
      </w:r>
      <w:r w:rsidR="00D11783">
        <w:rPr>
          <w:highlight w:val="lightGray"/>
        </w:rPr>
        <w:t>a</w:t>
      </w:r>
      <w:r w:rsidR="00E359F9" w:rsidRPr="00807DAF">
        <w:rPr>
          <w:highlight w:val="lightGray"/>
        </w:rPr>
        <w:t>uthority</w:t>
      </w:r>
      <w:r w:rsidRPr="00807DAF">
        <w:rPr>
          <w:highlight w:val="lightGray"/>
        </w:rPr>
        <w:t xml:space="preserve"> reserves the right to reallocate the remaining funds to </w:t>
      </w:r>
      <w:r w:rsidR="005D6CAC">
        <w:rPr>
          <w:highlight w:val="lightGray"/>
        </w:rPr>
        <w:t>(</w:t>
      </w:r>
      <w:r w:rsidRPr="00807DAF">
        <w:rPr>
          <w:highlight w:val="lightGray"/>
        </w:rPr>
        <w:t>an</w:t>
      </w:r>
      <w:r w:rsidR="005D6CAC">
        <w:rPr>
          <w:highlight w:val="lightGray"/>
        </w:rPr>
        <w:t>)</w:t>
      </w:r>
      <w:r w:rsidRPr="00807DAF">
        <w:rPr>
          <w:highlight w:val="lightGray"/>
        </w:rPr>
        <w:t xml:space="preserve">other </w:t>
      </w:r>
      <w:r w:rsidRPr="00D14F8D">
        <w:rPr>
          <w:highlight w:val="lightGray"/>
        </w:rPr>
        <w:t>lot</w:t>
      </w:r>
      <w:r w:rsidR="005D6CAC">
        <w:rPr>
          <w:highlight w:val="lightGray"/>
        </w:rPr>
        <w:t>(s)</w:t>
      </w:r>
      <w:r w:rsidRPr="008503BC">
        <w:rPr>
          <w:highlight w:val="lightGray"/>
        </w:rPr>
        <w:t>.</w:t>
      </w:r>
      <w:r w:rsidR="006A7719" w:rsidRPr="008503BC">
        <w:rPr>
          <w:highlight w:val="lightGray"/>
        </w:rPr>
        <w:t>]</w:t>
      </w:r>
    </w:p>
    <w:p w14:paraId="43DECEDF" w14:textId="77777777" w:rsidR="0007408E" w:rsidRPr="00807DAF" w:rsidRDefault="00A016F9" w:rsidP="00BD6FF1">
      <w:r w:rsidRPr="00807DAF">
        <w:t>Size</w:t>
      </w:r>
      <w:r w:rsidR="0007408E" w:rsidRPr="00807DAF">
        <w:t xml:space="preserve"> of grants</w:t>
      </w:r>
    </w:p>
    <w:p w14:paraId="55B31382" w14:textId="77777777" w:rsidR="0007408E" w:rsidRPr="00807DAF" w:rsidRDefault="0007408E" w:rsidP="00BD6FF1">
      <w:r w:rsidRPr="00807DAF">
        <w:t xml:space="preserve">Any grant </w:t>
      </w:r>
      <w:r w:rsidR="00470768" w:rsidRPr="00807DAF">
        <w:t>requested</w:t>
      </w:r>
      <w:r w:rsidRPr="00807DAF">
        <w:t xml:space="preserve"> under this </w:t>
      </w:r>
      <w:r w:rsidR="002F0314">
        <w:t>c</w:t>
      </w:r>
      <w:r w:rsidR="00332780" w:rsidRPr="00807DAF">
        <w:t xml:space="preserve">all for </w:t>
      </w:r>
      <w:r w:rsidR="002F0314">
        <w:t>p</w:t>
      </w:r>
      <w:r w:rsidR="00332780" w:rsidRPr="00807DAF">
        <w:t xml:space="preserve">roposals </w:t>
      </w:r>
      <w:r w:rsidRPr="00807DAF">
        <w:t>must</w:t>
      </w:r>
      <w:r w:rsidR="00E951BF">
        <w:t xml:space="preserve"> </w:t>
      </w:r>
      <w:r w:rsidR="009F6CAD" w:rsidRPr="000C4276">
        <w:rPr>
          <w:highlight w:val="lightGray"/>
        </w:rPr>
        <w:t>[</w:t>
      </w:r>
      <w:r w:rsidR="00E951BF" w:rsidRPr="000C4276">
        <w:rPr>
          <w:highlight w:val="lightGray"/>
        </w:rPr>
        <w:t>not exceed the below maximum amount</w:t>
      </w:r>
      <w:r w:rsidR="009F6CAD" w:rsidRPr="000C4276">
        <w:rPr>
          <w:highlight w:val="lightGray"/>
        </w:rPr>
        <w:t>]</w:t>
      </w:r>
      <w:r w:rsidRPr="00807DAF">
        <w:t xml:space="preserve"> </w:t>
      </w:r>
      <w:r w:rsidR="00E951BF" w:rsidRPr="000C4276">
        <w:rPr>
          <w:highlight w:val="lightGray"/>
        </w:rPr>
        <w:t>[</w:t>
      </w:r>
      <w:r w:rsidRPr="000C4276">
        <w:rPr>
          <w:highlight w:val="lightGray"/>
        </w:rPr>
        <w:t>fall between the following</w:t>
      </w:r>
      <w:r w:rsidR="000F62AF" w:rsidRPr="000C4276">
        <w:rPr>
          <w:highlight w:val="lightGray"/>
        </w:rPr>
        <w:t xml:space="preserve"> </w:t>
      </w:r>
      <w:r w:rsidRPr="008503BC">
        <w:rPr>
          <w:highlight w:val="lightGray"/>
        </w:rPr>
        <w:t>minimum and</w:t>
      </w:r>
      <w:r w:rsidRPr="000C4276">
        <w:rPr>
          <w:highlight w:val="lightGray"/>
        </w:rPr>
        <w:t xml:space="preserve"> maximum amounts</w:t>
      </w:r>
      <w:r w:rsidR="00E951BF" w:rsidRPr="000C4276">
        <w:rPr>
          <w:highlight w:val="lightGray"/>
        </w:rPr>
        <w:t>]</w:t>
      </w:r>
      <w:r w:rsidRPr="00B726B3">
        <w:t>:</w:t>
      </w:r>
    </w:p>
    <w:p w14:paraId="52003B8A" w14:textId="77777777" w:rsidR="0007408E" w:rsidRPr="00807DAF" w:rsidRDefault="000F62AF" w:rsidP="00056377">
      <w:pPr>
        <w:numPr>
          <w:ilvl w:val="0"/>
          <w:numId w:val="16"/>
        </w:numPr>
      </w:pPr>
      <w:r w:rsidRPr="008503BC">
        <w:rPr>
          <w:highlight w:val="lightGray"/>
        </w:rPr>
        <w:t>[</w:t>
      </w:r>
      <w:r w:rsidR="0007408E" w:rsidRPr="008503BC">
        <w:rPr>
          <w:highlight w:val="lightGray"/>
        </w:rPr>
        <w:t xml:space="preserve">minimum amount: </w:t>
      </w:r>
      <w:r w:rsidR="0006470D" w:rsidRPr="008503BC">
        <w:rPr>
          <w:highlight w:val="lightGray"/>
        </w:rPr>
        <w:t>EUR</w:t>
      </w:r>
      <w:r w:rsidR="002F3F27" w:rsidRPr="00807DAF">
        <w:t xml:space="preserve"> </w:t>
      </w:r>
      <w:r w:rsidR="00CD6230" w:rsidRPr="008503BC">
        <w:rPr>
          <w:highlight w:val="yellow"/>
        </w:rPr>
        <w:t>&lt;</w:t>
      </w:r>
      <w:r w:rsidR="0007408E" w:rsidRPr="008503BC">
        <w:rPr>
          <w:highlight w:val="yellow"/>
        </w:rPr>
        <w:t xml:space="preserve"> amount</w:t>
      </w:r>
      <w:r w:rsidR="00CD6230" w:rsidRPr="008503BC">
        <w:rPr>
          <w:highlight w:val="yellow"/>
        </w:rPr>
        <w:t>&gt;</w:t>
      </w:r>
      <w:r w:rsidRPr="008503BC">
        <w:rPr>
          <w:highlight w:val="yellow"/>
        </w:rPr>
        <w:t>]</w:t>
      </w:r>
    </w:p>
    <w:p w14:paraId="6DF90AC0" w14:textId="77777777" w:rsidR="0007408E" w:rsidRPr="00807DAF" w:rsidRDefault="0007408E" w:rsidP="00056377">
      <w:pPr>
        <w:numPr>
          <w:ilvl w:val="0"/>
          <w:numId w:val="16"/>
        </w:numPr>
      </w:pPr>
      <w:r w:rsidRPr="00807DAF">
        <w:t xml:space="preserve">maximum amount: </w:t>
      </w:r>
      <w:r w:rsidR="0006470D" w:rsidRPr="00807DAF">
        <w:t>EUR</w:t>
      </w:r>
      <w:r w:rsidRPr="00807DAF">
        <w:t xml:space="preserve"> </w:t>
      </w:r>
      <w:r w:rsidR="006A7719" w:rsidRPr="008503BC">
        <w:rPr>
          <w:highlight w:val="yellow"/>
        </w:rPr>
        <w:t>&lt;</w:t>
      </w:r>
      <w:r w:rsidRPr="008503BC">
        <w:rPr>
          <w:highlight w:val="yellow"/>
        </w:rPr>
        <w:t>amount</w:t>
      </w:r>
      <w:r w:rsidR="00CD6230" w:rsidRPr="008503BC">
        <w:rPr>
          <w:highlight w:val="yellow"/>
        </w:rPr>
        <w:t>&gt;</w:t>
      </w:r>
    </w:p>
    <w:p w14:paraId="061E5DFE" w14:textId="77777777" w:rsidR="00BA00F7" w:rsidRPr="00807DAF" w:rsidRDefault="00BA00F7" w:rsidP="00BD6FF1">
      <w:r w:rsidRPr="00807DAF">
        <w:t xml:space="preserve">Any grant </w:t>
      </w:r>
      <w:r w:rsidR="00470768" w:rsidRPr="00807DAF">
        <w:t>requested</w:t>
      </w:r>
      <w:r w:rsidRPr="00807DAF">
        <w:t xml:space="preserve"> under this </w:t>
      </w:r>
      <w:r w:rsidR="002F0314">
        <w:t>c</w:t>
      </w:r>
      <w:r w:rsidRPr="00807DAF">
        <w:t xml:space="preserve">all for </w:t>
      </w:r>
      <w:r w:rsidR="002F0314">
        <w:t>p</w:t>
      </w:r>
      <w:r w:rsidRPr="00807DAF">
        <w:t>roposals must</w:t>
      </w:r>
      <w:r w:rsidR="00D4002C">
        <w:t xml:space="preserve"> </w:t>
      </w:r>
      <w:r w:rsidR="005A5DA5" w:rsidRPr="000C4276">
        <w:rPr>
          <w:highlight w:val="lightGray"/>
        </w:rPr>
        <w:t>[</w:t>
      </w:r>
      <w:r w:rsidR="00D4002C" w:rsidRPr="000C4276">
        <w:rPr>
          <w:highlight w:val="lightGray"/>
        </w:rPr>
        <w:t>not exceed the below maximum percentage</w:t>
      </w:r>
      <w:r w:rsidR="005A5DA5" w:rsidRPr="000C4276">
        <w:rPr>
          <w:highlight w:val="lightGray"/>
        </w:rPr>
        <w:t>]</w:t>
      </w:r>
      <w:r w:rsidRPr="00807DAF">
        <w:t xml:space="preserve"> </w:t>
      </w:r>
      <w:r w:rsidR="00D4002C" w:rsidRPr="000C4276">
        <w:rPr>
          <w:highlight w:val="lightGray"/>
        </w:rPr>
        <w:t>[</w:t>
      </w:r>
      <w:r w:rsidRPr="000C4276">
        <w:rPr>
          <w:highlight w:val="lightGray"/>
        </w:rPr>
        <w:t>fall between the following</w:t>
      </w:r>
      <w:r w:rsidR="00D4002C" w:rsidRPr="000C4276">
        <w:rPr>
          <w:highlight w:val="lightGray"/>
        </w:rPr>
        <w:t xml:space="preserve"> </w:t>
      </w:r>
      <w:r w:rsidRPr="00D4002C">
        <w:rPr>
          <w:highlight w:val="lightGray"/>
        </w:rPr>
        <w:t>minimum and</w:t>
      </w:r>
      <w:r w:rsidRPr="000C4276">
        <w:rPr>
          <w:highlight w:val="lightGray"/>
        </w:rPr>
        <w:t xml:space="preserve"> maximum percentages</w:t>
      </w:r>
      <w:r w:rsidR="00D4002C" w:rsidRPr="000C4276">
        <w:rPr>
          <w:highlight w:val="lightGray"/>
        </w:rPr>
        <w:t>]</w:t>
      </w:r>
      <w:r w:rsidRPr="00807DAF">
        <w:t xml:space="preserve"> of total eligible costs of the action</w:t>
      </w:r>
      <w:r w:rsidR="00D57C7A" w:rsidRPr="00807DAF">
        <w:t>:</w:t>
      </w:r>
    </w:p>
    <w:p w14:paraId="56087EA9" w14:textId="77777777" w:rsidR="000F62AF" w:rsidRPr="00807DAF" w:rsidRDefault="000F62AF" w:rsidP="00056377">
      <w:pPr>
        <w:numPr>
          <w:ilvl w:val="0"/>
          <w:numId w:val="17"/>
        </w:numPr>
      </w:pPr>
      <w:r w:rsidRPr="008503BC">
        <w:rPr>
          <w:highlight w:val="lightGray"/>
        </w:rPr>
        <w:t>[</w:t>
      </w:r>
      <w:r w:rsidR="00BA00F7" w:rsidRPr="008503BC">
        <w:rPr>
          <w:highlight w:val="lightGray"/>
        </w:rPr>
        <w:t xml:space="preserve">Minimum percentage: </w:t>
      </w:r>
      <w:r w:rsidR="006D7FAE" w:rsidRPr="008503BC">
        <w:rPr>
          <w:highlight w:val="yellow"/>
        </w:rPr>
        <w:t>&lt;</w:t>
      </w:r>
      <w:r w:rsidR="006D7FAE" w:rsidRPr="007068E7">
        <w:rPr>
          <w:highlight w:val="yellow"/>
        </w:rPr>
        <w:t>percentag</w:t>
      </w:r>
      <w:r w:rsidR="006D7FAE" w:rsidRPr="00140A0D">
        <w:rPr>
          <w:highlight w:val="yellow"/>
        </w:rPr>
        <w:t>e</w:t>
      </w:r>
      <w:r w:rsidR="006D7FAE" w:rsidRPr="00951BF6">
        <w:rPr>
          <w:highlight w:val="yellow"/>
        </w:rPr>
        <w:t>&gt;</w:t>
      </w:r>
      <w:r w:rsidR="00140A0D">
        <w:t xml:space="preserve"> </w:t>
      </w:r>
      <w:r w:rsidR="0007408E" w:rsidRPr="008503BC">
        <w:rPr>
          <w:highlight w:val="lightGray"/>
        </w:rPr>
        <w:t>% of the total eligible costs of the action.</w:t>
      </w:r>
      <w:r w:rsidRPr="008503BC">
        <w:rPr>
          <w:highlight w:val="lightGray"/>
        </w:rPr>
        <w:t>]</w:t>
      </w:r>
    </w:p>
    <w:p w14:paraId="1EF00BBD" w14:textId="77777777" w:rsidR="007C32E1" w:rsidRDefault="00BA00F7" w:rsidP="00D4002C">
      <w:pPr>
        <w:numPr>
          <w:ilvl w:val="0"/>
          <w:numId w:val="17"/>
        </w:numPr>
      </w:pPr>
      <w:r w:rsidRPr="00807DAF">
        <w:t xml:space="preserve">Maximum </w:t>
      </w:r>
      <w:r w:rsidR="006E0555" w:rsidRPr="00807DAF">
        <w:t>percentage:</w:t>
      </w:r>
      <w:r w:rsidR="00037623">
        <w:t xml:space="preserve"> </w:t>
      </w:r>
      <w:r w:rsidR="00CD6230" w:rsidRPr="008503BC">
        <w:rPr>
          <w:highlight w:val="yellow"/>
        </w:rPr>
        <w:t>&lt;</w:t>
      </w:r>
      <w:r w:rsidR="006D7FAE" w:rsidRPr="00807DAF">
        <w:rPr>
          <w:highlight w:val="yellow"/>
        </w:rPr>
        <w:t>percentage</w:t>
      </w:r>
      <w:r w:rsidR="000F62AF" w:rsidRPr="00807DAF">
        <w:rPr>
          <w:highlight w:val="yellow"/>
        </w:rPr>
        <w:t xml:space="preserve"> </w:t>
      </w:r>
      <w:r w:rsidR="0051738E" w:rsidRPr="00807DAF">
        <w:rPr>
          <w:highlight w:val="yellow"/>
        </w:rPr>
        <w:t>of the total eligible costs</w:t>
      </w:r>
      <w:r w:rsidR="006C5494" w:rsidRPr="00807DAF">
        <w:rPr>
          <w:highlight w:val="yellow"/>
        </w:rPr>
        <w:t xml:space="preserve"> of the action</w:t>
      </w:r>
      <w:r w:rsidR="006D7FAE" w:rsidRPr="00807DAF">
        <w:rPr>
          <w:highlight w:val="yellow"/>
        </w:rPr>
        <w:t>&gt;</w:t>
      </w:r>
      <w:r w:rsidR="00EA18DA" w:rsidRPr="00807DAF">
        <w:t xml:space="preserve"> </w:t>
      </w:r>
      <w:r w:rsidR="0007408E" w:rsidRPr="00807DAF">
        <w:t xml:space="preserve">% of the total eligible costs of the action (see also </w:t>
      </w:r>
      <w:r w:rsidR="00D11783">
        <w:t>S</w:t>
      </w:r>
      <w:r w:rsidR="00896ECA" w:rsidRPr="00807DAF">
        <w:t>ection</w:t>
      </w:r>
      <w:r w:rsidR="0007408E" w:rsidRPr="00807DAF">
        <w:t xml:space="preserve"> 2.1.</w:t>
      </w:r>
      <w:r w:rsidR="00C97F71">
        <w:t>4.</w:t>
      </w:r>
      <w:r w:rsidR="0007408E" w:rsidRPr="00807DAF">
        <w:t>).</w:t>
      </w:r>
      <w:r w:rsidR="00FF4BB3" w:rsidRPr="00807DAF">
        <w:t xml:space="preserve"> </w:t>
      </w:r>
    </w:p>
    <w:p w14:paraId="79FF0C2D" w14:textId="77777777" w:rsidR="00D4002C" w:rsidRPr="000C4276" w:rsidRDefault="007C32E1" w:rsidP="007C32E1">
      <w:pPr>
        <w:numPr>
          <w:ilvl w:val="0"/>
          <w:numId w:val="17"/>
        </w:numPr>
        <w:rPr>
          <w:highlight w:val="lightGray"/>
        </w:rPr>
      </w:pPr>
      <w:r>
        <w:rPr>
          <w:iCs/>
          <w:highlight w:val="yellow"/>
        </w:rPr>
        <w:t xml:space="preserve">In case of different maximum percentage for local </w:t>
      </w:r>
      <w:r w:rsidRPr="007C32E1">
        <w:rPr>
          <w:iCs/>
          <w:highlight w:val="yellow"/>
        </w:rPr>
        <w:t>organisations</w:t>
      </w:r>
      <w:r w:rsidRPr="000C4276">
        <w:rPr>
          <w:iCs/>
          <w:highlight w:val="yellow"/>
        </w:rPr>
        <w:t xml:space="preserve"> (</w:t>
      </w:r>
      <w:r>
        <w:rPr>
          <w:iCs/>
          <w:highlight w:val="yellow"/>
        </w:rPr>
        <w:t xml:space="preserve">only applicable in case of a mono-beneficiary grant or a multi-beneficiary grant where </w:t>
      </w:r>
      <w:r w:rsidRPr="00610319">
        <w:rPr>
          <w:iCs/>
          <w:highlight w:val="yellow"/>
          <w:u w:val="single"/>
        </w:rPr>
        <w:t>all members of the partnership</w:t>
      </w:r>
      <w:r>
        <w:rPr>
          <w:iCs/>
          <w:highlight w:val="yellow"/>
        </w:rPr>
        <w:t xml:space="preserve"> (lead applicant</w:t>
      </w:r>
      <w:r w:rsidRPr="00610319">
        <w:rPr>
          <w:highlight w:val="yellow"/>
        </w:rPr>
        <w:t>, co-applicants and affiliated entities) are local organisations.</w:t>
      </w:r>
      <w:r>
        <w:t xml:space="preserve"> [</w:t>
      </w:r>
      <w:r w:rsidRPr="000C4276">
        <w:rPr>
          <w:highlight w:val="lightGray"/>
        </w:rPr>
        <w:t>Maximum percentage:</w:t>
      </w:r>
      <w:r w:rsidR="0096331A">
        <w:rPr>
          <w:highlight w:val="lightGray"/>
        </w:rPr>
        <w:t xml:space="preserve"> </w:t>
      </w:r>
      <w:r w:rsidRPr="000C4276">
        <w:rPr>
          <w:highlight w:val="lightGray"/>
        </w:rPr>
        <w:t>&lt;percentage of the total eligible costs of the action&gt; % of the total eligible costs of the action (see also Section 2.1.</w:t>
      </w:r>
      <w:r w:rsidR="00C97F71">
        <w:rPr>
          <w:highlight w:val="lightGray"/>
        </w:rPr>
        <w:t>4.</w:t>
      </w:r>
      <w:r w:rsidRPr="000C4276">
        <w:rPr>
          <w:highlight w:val="lightGray"/>
        </w:rPr>
        <w:t xml:space="preserve">) </w:t>
      </w:r>
      <w:r w:rsidR="0096331A">
        <w:rPr>
          <w:highlight w:val="lightGray"/>
        </w:rPr>
        <w:t>in case of</w:t>
      </w:r>
      <w:r w:rsidRPr="000C4276">
        <w:rPr>
          <w:highlight w:val="lightGray"/>
        </w:rPr>
        <w:t xml:space="preserve"> applicant</w:t>
      </w:r>
      <w:r w:rsidR="0096331A" w:rsidRPr="000C4276">
        <w:rPr>
          <w:highlight w:val="lightGray"/>
        </w:rPr>
        <w:t>(s)</w:t>
      </w:r>
      <w:r w:rsidRPr="000C4276">
        <w:rPr>
          <w:highlight w:val="lightGray"/>
        </w:rPr>
        <w:t xml:space="preserve"> </w:t>
      </w:r>
      <w:r w:rsidR="00D21748" w:rsidRPr="000C4276">
        <w:rPr>
          <w:highlight w:val="lightGray"/>
        </w:rPr>
        <w:t>(and affiliated entity(ies) where applicable) established</w:t>
      </w:r>
      <w:r w:rsidR="00D21748" w:rsidRPr="000C4276">
        <w:rPr>
          <w:rStyle w:val="FootnoteReference"/>
          <w:iCs/>
          <w:highlight w:val="lightGray"/>
        </w:rPr>
        <w:footnoteReference w:id="2"/>
      </w:r>
      <w:r w:rsidR="00D21748" w:rsidRPr="000C4276">
        <w:rPr>
          <w:highlight w:val="lightGray"/>
        </w:rPr>
        <w:t xml:space="preserve"> </w:t>
      </w:r>
      <w:r w:rsidR="0096331A" w:rsidRPr="000C4276">
        <w:rPr>
          <w:highlight w:val="lightGray"/>
        </w:rPr>
        <w:t>in any of the locations laid down in Section 2.1.</w:t>
      </w:r>
      <w:r w:rsidR="00C97F71">
        <w:rPr>
          <w:highlight w:val="lightGray"/>
        </w:rPr>
        <w:t>3</w:t>
      </w:r>
      <w:r w:rsidR="0096331A" w:rsidRPr="000C4276">
        <w:rPr>
          <w:highlight w:val="lightGray"/>
        </w:rPr>
        <w:t>.]</w:t>
      </w:r>
    </w:p>
    <w:p w14:paraId="4883153B" w14:textId="77777777" w:rsidR="00B75BA6" w:rsidRPr="00807DAF" w:rsidRDefault="00B75BA6" w:rsidP="00B75BA6">
      <w:pPr>
        <w:spacing w:before="120"/>
        <w:rPr>
          <w:szCs w:val="22"/>
          <w:highlight w:val="yellow"/>
        </w:rPr>
      </w:pPr>
      <w:r w:rsidRPr="00807DAF">
        <w:rPr>
          <w:szCs w:val="22"/>
          <w:highlight w:val="yellow"/>
        </w:rPr>
        <w:lastRenderedPageBreak/>
        <w:t>To be added in case of accepted costs:</w:t>
      </w:r>
    </w:p>
    <w:p w14:paraId="67D24E13" w14:textId="77777777" w:rsidR="00B75BA6" w:rsidRPr="00807DAF" w:rsidRDefault="00B75BA6" w:rsidP="007D0424">
      <w:pPr>
        <w:numPr>
          <w:ilvl w:val="0"/>
          <w:numId w:val="11"/>
        </w:numPr>
        <w:spacing w:before="120"/>
        <w:rPr>
          <w:szCs w:val="22"/>
          <w:highlight w:val="lightGray"/>
        </w:rPr>
      </w:pPr>
      <w:r w:rsidRPr="00807DAF">
        <w:rPr>
          <w:szCs w:val="22"/>
          <w:highlight w:val="lightGray"/>
        </w:rPr>
        <w:t xml:space="preserve">[Any grant requested under this </w:t>
      </w:r>
      <w:r w:rsidR="002F0314">
        <w:rPr>
          <w:szCs w:val="22"/>
          <w:highlight w:val="lightGray"/>
        </w:rPr>
        <w:t>c</w:t>
      </w:r>
      <w:r w:rsidRPr="00807DAF">
        <w:rPr>
          <w:szCs w:val="22"/>
          <w:highlight w:val="lightGray"/>
        </w:rPr>
        <w:t xml:space="preserve">all for </w:t>
      </w:r>
      <w:r w:rsidR="002F0314" w:rsidRPr="007E4F56">
        <w:rPr>
          <w:szCs w:val="22"/>
          <w:highlight w:val="lightGray"/>
        </w:rPr>
        <w:t>p</w:t>
      </w:r>
      <w:r w:rsidRPr="007E4F56">
        <w:rPr>
          <w:szCs w:val="22"/>
          <w:highlight w:val="lightGray"/>
        </w:rPr>
        <w:t xml:space="preserve">roposals </w:t>
      </w:r>
      <w:r w:rsidR="007D0424" w:rsidRPr="00951BF6">
        <w:rPr>
          <w:szCs w:val="22"/>
          <w:highlight w:val="lightGray"/>
        </w:rPr>
        <w:t>which includes in the proposed budget in-kind contributions</w:t>
      </w:r>
      <w:r w:rsidR="00103811">
        <w:rPr>
          <w:szCs w:val="22"/>
          <w:highlight w:val="lightGray"/>
        </w:rPr>
        <w:t xml:space="preserve"> </w:t>
      </w:r>
      <w:r w:rsidR="009133A3" w:rsidRPr="009133A3">
        <w:rPr>
          <w:szCs w:val="22"/>
          <w:highlight w:val="lightGray"/>
        </w:rPr>
        <w:t xml:space="preserve"> </w:t>
      </w:r>
      <w:r w:rsidR="001E2490">
        <w:rPr>
          <w:szCs w:val="22"/>
          <w:highlight w:val="lightGray"/>
        </w:rPr>
        <w:t>and/</w:t>
      </w:r>
      <w:r w:rsidR="009133A3" w:rsidRPr="00951BF6">
        <w:rPr>
          <w:szCs w:val="22"/>
          <w:highlight w:val="lightGray"/>
        </w:rPr>
        <w:t>or</w:t>
      </w:r>
      <w:r w:rsidR="009133A3">
        <w:rPr>
          <w:szCs w:val="22"/>
          <w:highlight w:val="lightGray"/>
        </w:rPr>
        <w:t xml:space="preserve"> </w:t>
      </w:r>
      <w:r w:rsidR="00DA0F6C">
        <w:rPr>
          <w:szCs w:val="22"/>
          <w:highlight w:val="lightGray"/>
        </w:rPr>
        <w:t>non-eligible taxes</w:t>
      </w:r>
      <w:r w:rsidR="007D0424" w:rsidRPr="00951BF6">
        <w:rPr>
          <w:szCs w:val="22"/>
          <w:highlight w:val="lightGray"/>
        </w:rPr>
        <w:t xml:space="preserve"> </w:t>
      </w:r>
      <w:r w:rsidRPr="007E4F56">
        <w:rPr>
          <w:szCs w:val="22"/>
          <w:highlight w:val="lightGray"/>
        </w:rPr>
        <w:t xml:space="preserve">must </w:t>
      </w:r>
      <w:r w:rsidRPr="00807DAF">
        <w:rPr>
          <w:szCs w:val="22"/>
          <w:highlight w:val="lightGray"/>
        </w:rPr>
        <w:t xml:space="preserve">further be limited to </w:t>
      </w:r>
      <w:r w:rsidRPr="00807DAF">
        <w:rPr>
          <w:szCs w:val="22"/>
          <w:highlight w:val="yellow"/>
        </w:rPr>
        <w:t>&lt; percentage to ensure the co-financing, note that this percentage must be lower than the one referring to total eligible costs</w:t>
      </w:r>
      <w:r w:rsidR="00F4105E">
        <w:rPr>
          <w:szCs w:val="22"/>
          <w:highlight w:val="yellow"/>
        </w:rPr>
        <w:t>,</w:t>
      </w:r>
      <w:r w:rsidR="00A547AA">
        <w:rPr>
          <w:szCs w:val="22"/>
          <w:highlight w:val="yellow"/>
        </w:rPr>
        <w:t xml:space="preserve"> </w:t>
      </w:r>
      <w:r w:rsidR="00F4105E">
        <w:rPr>
          <w:szCs w:val="22"/>
          <w:highlight w:val="yellow"/>
        </w:rPr>
        <w:t>see budget template for its calculation</w:t>
      </w:r>
      <w:r w:rsidRPr="00807DAF">
        <w:rPr>
          <w:szCs w:val="22"/>
          <w:highlight w:val="yellow"/>
        </w:rPr>
        <w:t xml:space="preserve"> &gt;</w:t>
      </w:r>
      <w:r w:rsidRPr="00807DAF">
        <w:rPr>
          <w:szCs w:val="22"/>
          <w:highlight w:val="lightGray"/>
        </w:rPr>
        <w:t xml:space="preserve"> % of the estimated total accepted costs</w:t>
      </w:r>
      <w:r w:rsidRPr="00807DAF">
        <w:rPr>
          <w:rStyle w:val="FootnoteReference"/>
          <w:highlight w:val="lightGray"/>
        </w:rPr>
        <w:footnoteReference w:id="3"/>
      </w:r>
      <w:r w:rsidRPr="00807DAF">
        <w:rPr>
          <w:szCs w:val="22"/>
          <w:highlight w:val="lightGray"/>
        </w:rPr>
        <w:t xml:space="preserve">. In case </w:t>
      </w:r>
      <w:r w:rsidR="00D1274C">
        <w:rPr>
          <w:szCs w:val="22"/>
          <w:highlight w:val="lightGray"/>
        </w:rPr>
        <w:t>during the implementation of the action</w:t>
      </w:r>
      <w:r w:rsidRPr="00807DAF">
        <w:rPr>
          <w:szCs w:val="22"/>
          <w:highlight w:val="lightGray"/>
        </w:rPr>
        <w:t xml:space="preserve"> </w:t>
      </w:r>
      <w:r w:rsidR="00D1274C">
        <w:rPr>
          <w:szCs w:val="22"/>
          <w:highlight w:val="lightGray"/>
        </w:rPr>
        <w:t>progress and final reports show that</w:t>
      </w:r>
      <w:r w:rsidR="007D0424">
        <w:rPr>
          <w:szCs w:val="22"/>
          <w:highlight w:val="lightGray"/>
        </w:rPr>
        <w:t xml:space="preserve"> </w:t>
      </w:r>
      <w:r w:rsidRPr="00807DAF">
        <w:rPr>
          <w:szCs w:val="22"/>
          <w:highlight w:val="lightGray"/>
        </w:rPr>
        <w:t>the total accepted costs are equal to the total eligible costs, the percentage applicable to the total accepted costs applies to the total eligible costs to ensure the required co-financing.</w:t>
      </w:r>
    </w:p>
    <w:p w14:paraId="0A0A2059" w14:textId="77777777" w:rsidR="00B75BA6" w:rsidRPr="00807DAF" w:rsidRDefault="00B75BA6" w:rsidP="000F7405">
      <w:pPr>
        <w:spacing w:before="120"/>
        <w:ind w:left="720"/>
        <w:rPr>
          <w:szCs w:val="22"/>
          <w:highlight w:val="lightGray"/>
        </w:rPr>
      </w:pPr>
      <w:r w:rsidRPr="00807DAF">
        <w:rPr>
          <w:szCs w:val="22"/>
          <w:highlight w:val="lightGray"/>
        </w:rPr>
        <w:t xml:space="preserve">Wherever in the </w:t>
      </w:r>
      <w:r w:rsidR="002F0314">
        <w:rPr>
          <w:szCs w:val="22"/>
          <w:highlight w:val="lightGray"/>
        </w:rPr>
        <w:t>c</w:t>
      </w:r>
      <w:r w:rsidRPr="00807DAF">
        <w:rPr>
          <w:szCs w:val="22"/>
          <w:highlight w:val="lightGray"/>
        </w:rPr>
        <w:t xml:space="preserve">all for </w:t>
      </w:r>
      <w:r w:rsidR="002F0314">
        <w:rPr>
          <w:szCs w:val="22"/>
          <w:highlight w:val="lightGray"/>
        </w:rPr>
        <w:t>p</w:t>
      </w:r>
      <w:r w:rsidRPr="00807DAF">
        <w:rPr>
          <w:szCs w:val="22"/>
          <w:highlight w:val="lightGray"/>
        </w:rPr>
        <w:t>roposal</w:t>
      </w:r>
      <w:r w:rsidR="00D60160">
        <w:rPr>
          <w:szCs w:val="22"/>
          <w:highlight w:val="lightGray"/>
        </w:rPr>
        <w:t>s</w:t>
      </w:r>
      <w:r w:rsidRPr="00807DAF">
        <w:rPr>
          <w:szCs w:val="22"/>
          <w:highlight w:val="lightGray"/>
        </w:rPr>
        <w:t xml:space="preserve"> a reference to the percentage of eligible costs is made, the further limitation to the percentage applicable to the total accepted costs will apply. As a reminder, before sending your </w:t>
      </w:r>
      <w:r w:rsidR="00370173">
        <w:rPr>
          <w:szCs w:val="22"/>
          <w:highlight w:val="lightGray"/>
        </w:rPr>
        <w:t>application</w:t>
      </w:r>
      <w:r w:rsidRPr="00807DAF">
        <w:rPr>
          <w:szCs w:val="22"/>
          <w:highlight w:val="lightGray"/>
        </w:rPr>
        <w:t xml:space="preserve"> please check that the requested contribution is equal </w:t>
      </w:r>
      <w:r w:rsidR="00A51766">
        <w:rPr>
          <w:szCs w:val="22"/>
          <w:highlight w:val="lightGray"/>
        </w:rPr>
        <w:t xml:space="preserve">to </w:t>
      </w:r>
      <w:r w:rsidRPr="00807DAF">
        <w:rPr>
          <w:szCs w:val="22"/>
          <w:highlight w:val="lightGray"/>
        </w:rPr>
        <w:t xml:space="preserve">or less than </w:t>
      </w:r>
      <w:r w:rsidR="00D930D1">
        <w:rPr>
          <w:szCs w:val="22"/>
          <w:highlight w:val="lightGray"/>
        </w:rPr>
        <w:t xml:space="preserve">the </w:t>
      </w:r>
      <w:r w:rsidRPr="00807DAF">
        <w:rPr>
          <w:szCs w:val="22"/>
          <w:highlight w:val="lightGray"/>
        </w:rPr>
        <w:t xml:space="preserve">maximum percentage of the estimated total accepted costs allowed.] </w:t>
      </w:r>
    </w:p>
    <w:p w14:paraId="4187A9F5" w14:textId="77777777" w:rsidR="0007408E" w:rsidRPr="00807DAF" w:rsidRDefault="0007408E" w:rsidP="00042967">
      <w:pPr>
        <w:tabs>
          <w:tab w:val="num" w:pos="0"/>
        </w:tabs>
        <w:spacing w:before="120"/>
        <w:rPr>
          <w:szCs w:val="22"/>
        </w:rPr>
      </w:pPr>
      <w:r w:rsidRPr="00807DAF">
        <w:rPr>
          <w:szCs w:val="22"/>
        </w:rPr>
        <w:t>The balance</w:t>
      </w:r>
      <w:r w:rsidR="00470768" w:rsidRPr="00807DAF">
        <w:rPr>
          <w:szCs w:val="22"/>
        </w:rPr>
        <w:t xml:space="preserve"> (i.e. the difference between the total cost of the action and the amount requested from the </w:t>
      </w:r>
      <w:r w:rsidR="00D11783">
        <w:rPr>
          <w:szCs w:val="22"/>
        </w:rPr>
        <w:t>c</w:t>
      </w:r>
      <w:r w:rsidR="00470768" w:rsidRPr="00807DAF">
        <w:rPr>
          <w:szCs w:val="22"/>
        </w:rPr>
        <w:t xml:space="preserve">ontracting </w:t>
      </w:r>
      <w:r w:rsidR="00D11783">
        <w:rPr>
          <w:szCs w:val="22"/>
        </w:rPr>
        <w:t>a</w:t>
      </w:r>
      <w:r w:rsidR="00470768" w:rsidRPr="00807DAF">
        <w:rPr>
          <w:szCs w:val="22"/>
        </w:rPr>
        <w:t>uthority)</w:t>
      </w:r>
      <w:r w:rsidRPr="00807DAF">
        <w:rPr>
          <w:szCs w:val="22"/>
        </w:rPr>
        <w:t xml:space="preserve"> must be financed from sources other than the </w:t>
      </w:r>
      <w:r w:rsidR="00D11783">
        <w:rPr>
          <w:szCs w:val="22"/>
        </w:rPr>
        <w:t>general</w:t>
      </w:r>
      <w:r w:rsidR="00D65E10" w:rsidRPr="00807DAF">
        <w:rPr>
          <w:szCs w:val="22"/>
        </w:rPr>
        <w:t xml:space="preserve"> </w:t>
      </w:r>
      <w:r w:rsidR="00D11783">
        <w:rPr>
          <w:szCs w:val="22"/>
        </w:rPr>
        <w:t>b</w:t>
      </w:r>
      <w:r w:rsidRPr="00807DAF">
        <w:rPr>
          <w:szCs w:val="22"/>
        </w:rPr>
        <w:t>udget</w:t>
      </w:r>
      <w:r w:rsidR="00D11783">
        <w:rPr>
          <w:szCs w:val="22"/>
        </w:rPr>
        <w:t xml:space="preserve"> of the Union</w:t>
      </w:r>
      <w:r w:rsidR="007377DD" w:rsidRPr="00807DAF">
        <w:rPr>
          <w:szCs w:val="22"/>
        </w:rPr>
        <w:t xml:space="preserve"> or the European Development Fund</w:t>
      </w:r>
      <w:r w:rsidR="001D0C7B" w:rsidRPr="00807DAF">
        <w:rPr>
          <w:rStyle w:val="FootnoteReference"/>
        </w:rPr>
        <w:footnoteReference w:id="4"/>
      </w:r>
      <w:r w:rsidR="004D357E" w:rsidRPr="00807DAF">
        <w:rPr>
          <w:szCs w:val="22"/>
        </w:rPr>
        <w:t>.</w:t>
      </w:r>
    </w:p>
    <w:p w14:paraId="0C8FFB9E" w14:textId="77777777" w:rsidR="0007408E" w:rsidRPr="00712ADB" w:rsidRDefault="006A7719" w:rsidP="00042967">
      <w:pPr>
        <w:spacing w:before="120"/>
        <w:rPr>
          <w:color w:val="000000"/>
          <w:szCs w:val="22"/>
        </w:rPr>
      </w:pPr>
      <w:r w:rsidRPr="00807DAF">
        <w:rPr>
          <w:szCs w:val="22"/>
          <w:highlight w:val="yellow"/>
        </w:rPr>
        <w:t xml:space="preserve">If applicable (see </w:t>
      </w:r>
      <w:r w:rsidR="00D11783">
        <w:rPr>
          <w:szCs w:val="22"/>
          <w:highlight w:val="yellow"/>
        </w:rPr>
        <w:t>S</w:t>
      </w:r>
      <w:r w:rsidR="00896ECA" w:rsidRPr="00807DAF">
        <w:rPr>
          <w:szCs w:val="22"/>
          <w:highlight w:val="yellow"/>
        </w:rPr>
        <w:t>ection</w:t>
      </w:r>
      <w:r w:rsidRPr="00807DAF">
        <w:rPr>
          <w:szCs w:val="22"/>
          <w:highlight w:val="yellow"/>
        </w:rPr>
        <w:t xml:space="preserve"> 6.</w:t>
      </w:r>
      <w:r w:rsidR="006F29B8" w:rsidRPr="00807DAF">
        <w:rPr>
          <w:szCs w:val="22"/>
          <w:highlight w:val="yellow"/>
        </w:rPr>
        <w:t>3</w:t>
      </w:r>
      <w:r w:rsidRPr="00807DAF">
        <w:rPr>
          <w:szCs w:val="22"/>
          <w:highlight w:val="yellow"/>
        </w:rPr>
        <w:t>.</w:t>
      </w:r>
      <w:r w:rsidR="00966EF8" w:rsidRPr="00807DAF">
        <w:rPr>
          <w:szCs w:val="22"/>
          <w:highlight w:val="yellow"/>
        </w:rPr>
        <w:t>9</w:t>
      </w:r>
      <w:r w:rsidR="00D97BE7" w:rsidRPr="00807DAF">
        <w:rPr>
          <w:szCs w:val="22"/>
          <w:highlight w:val="yellow"/>
        </w:rPr>
        <w:t>.</w:t>
      </w:r>
      <w:r w:rsidR="00966EF8" w:rsidRPr="00807DAF">
        <w:rPr>
          <w:szCs w:val="22"/>
          <w:highlight w:val="yellow"/>
        </w:rPr>
        <w:t xml:space="preserve"> </w:t>
      </w:r>
      <w:r w:rsidRPr="00807DAF">
        <w:rPr>
          <w:szCs w:val="22"/>
          <w:highlight w:val="yellow"/>
        </w:rPr>
        <w:t xml:space="preserve">of the </w:t>
      </w:r>
      <w:r w:rsidR="009D7AC9">
        <w:rPr>
          <w:szCs w:val="22"/>
          <w:highlight w:val="yellow"/>
        </w:rPr>
        <w:t>p</w:t>
      </w:r>
      <w:r w:rsidR="00382704">
        <w:rPr>
          <w:szCs w:val="22"/>
          <w:highlight w:val="yellow"/>
        </w:rPr>
        <w:t xml:space="preserve">ractical </w:t>
      </w:r>
      <w:r w:rsidR="009D7AC9">
        <w:rPr>
          <w:szCs w:val="22"/>
          <w:highlight w:val="yellow"/>
        </w:rPr>
        <w:t>g</w:t>
      </w:r>
      <w:r w:rsidR="00382704">
        <w:rPr>
          <w:szCs w:val="22"/>
          <w:highlight w:val="yellow"/>
        </w:rPr>
        <w:t>uide</w:t>
      </w:r>
      <w:r w:rsidRPr="00807DAF">
        <w:rPr>
          <w:szCs w:val="22"/>
          <w:highlight w:val="yellow"/>
        </w:rPr>
        <w:t>):</w:t>
      </w:r>
      <w:r w:rsidRPr="00807DAF">
        <w:rPr>
          <w:szCs w:val="22"/>
        </w:rPr>
        <w:t xml:space="preserve"> </w:t>
      </w:r>
      <w:r w:rsidR="0061511C" w:rsidRPr="008503BC">
        <w:rPr>
          <w:szCs w:val="22"/>
          <w:highlight w:val="lightGray"/>
        </w:rPr>
        <w:t>[</w:t>
      </w:r>
      <w:r w:rsidR="0007408E" w:rsidRPr="00807DAF">
        <w:rPr>
          <w:szCs w:val="22"/>
          <w:highlight w:val="lightGray"/>
        </w:rPr>
        <w:t>The grant may cover the entire</w:t>
      </w:r>
      <w:r w:rsidR="00BA00F7" w:rsidRPr="00807DAF">
        <w:rPr>
          <w:szCs w:val="22"/>
          <w:highlight w:val="lightGray"/>
        </w:rPr>
        <w:t xml:space="preserve"> eligible</w:t>
      </w:r>
      <w:r w:rsidR="0007408E" w:rsidRPr="00807DAF">
        <w:rPr>
          <w:szCs w:val="22"/>
          <w:highlight w:val="lightGray"/>
        </w:rPr>
        <w:t xml:space="preserve"> costs of the action if this is </w:t>
      </w:r>
      <w:r w:rsidR="000648BB" w:rsidRPr="00807DAF">
        <w:rPr>
          <w:szCs w:val="22"/>
          <w:highlight w:val="lightGray"/>
        </w:rPr>
        <w:t xml:space="preserve">deemed </w:t>
      </w:r>
      <w:r w:rsidR="0007408E" w:rsidRPr="00807DAF">
        <w:rPr>
          <w:szCs w:val="22"/>
          <w:highlight w:val="lightGray"/>
        </w:rPr>
        <w:t xml:space="preserve">essential to carry it out. If that is the case, the </w:t>
      </w:r>
      <w:r w:rsidR="00ED0176">
        <w:rPr>
          <w:szCs w:val="22"/>
          <w:highlight w:val="lightGray"/>
        </w:rPr>
        <w:t>lead a</w:t>
      </w:r>
      <w:r w:rsidR="0007408E" w:rsidRPr="00807DAF">
        <w:rPr>
          <w:szCs w:val="22"/>
          <w:highlight w:val="lightGray"/>
        </w:rPr>
        <w:t xml:space="preserve">pplicant must justify full financing in </w:t>
      </w:r>
      <w:r w:rsidR="00B01659">
        <w:rPr>
          <w:szCs w:val="22"/>
          <w:highlight w:val="lightGray"/>
        </w:rPr>
        <w:t>S</w:t>
      </w:r>
      <w:r w:rsidR="00896ECA" w:rsidRPr="00807DAF">
        <w:rPr>
          <w:szCs w:val="22"/>
          <w:highlight w:val="lightGray"/>
        </w:rPr>
        <w:t>ection</w:t>
      </w:r>
      <w:r w:rsidR="000F7405" w:rsidRPr="00807DAF">
        <w:rPr>
          <w:szCs w:val="22"/>
          <w:highlight w:val="lightGray"/>
        </w:rPr>
        <w:t> </w:t>
      </w:r>
      <w:r w:rsidR="00896ECA" w:rsidRPr="00807DAF">
        <w:rPr>
          <w:szCs w:val="22"/>
          <w:highlight w:val="lightGray"/>
        </w:rPr>
        <w:t xml:space="preserve">2.1 of Part B </w:t>
      </w:r>
      <w:r w:rsidR="0007408E" w:rsidRPr="00807DAF">
        <w:rPr>
          <w:szCs w:val="22"/>
          <w:highlight w:val="lightGray"/>
        </w:rPr>
        <w:t>of the grant application form.</w:t>
      </w:r>
      <w:r w:rsidR="00370173">
        <w:rPr>
          <w:szCs w:val="22"/>
          <w:highlight w:val="lightGray"/>
        </w:rPr>
        <w:t xml:space="preserve"> </w:t>
      </w:r>
      <w:r w:rsidR="00370173" w:rsidRPr="0055701E">
        <w:rPr>
          <w:szCs w:val="22"/>
          <w:highlight w:val="lightGray"/>
        </w:rPr>
        <w:t xml:space="preserve">The validity of the justification provided will be examined during the evaluation procedure. </w:t>
      </w:r>
      <w:r w:rsidR="00370173" w:rsidRPr="00712ADB">
        <w:rPr>
          <w:color w:val="000000"/>
          <w:szCs w:val="22"/>
          <w:highlight w:val="lightGray"/>
        </w:rPr>
        <w:t>The absence of any justification may lead to the rejection of the application.]</w:t>
      </w:r>
      <w:r w:rsidR="00370173" w:rsidRPr="00712ADB">
        <w:rPr>
          <w:color w:val="000000"/>
          <w:szCs w:val="22"/>
        </w:rPr>
        <w:t xml:space="preserve">  </w:t>
      </w:r>
    </w:p>
    <w:p w14:paraId="0AB48730" w14:textId="77777777" w:rsidR="0007408E" w:rsidRPr="00807DAF" w:rsidRDefault="00267E4F" w:rsidP="00D97BE7">
      <w:pPr>
        <w:pStyle w:val="Guidelines1"/>
        <w:rPr>
          <w:rFonts w:ascii="Times New Roman" w:hAnsi="Times New Roman"/>
        </w:rPr>
      </w:pPr>
      <w:r w:rsidRPr="00807DAF">
        <w:rPr>
          <w:rFonts w:ascii="Times New Roman" w:hAnsi="Times New Roman"/>
        </w:rPr>
        <w:br w:type="page"/>
      </w:r>
      <w:bookmarkStart w:id="4" w:name="_Toc75363193"/>
      <w:r w:rsidR="0007408E" w:rsidRPr="00807DAF">
        <w:rPr>
          <w:rFonts w:ascii="Times New Roman" w:hAnsi="Times New Roman"/>
        </w:rPr>
        <w:lastRenderedPageBreak/>
        <w:t xml:space="preserve">Rules </w:t>
      </w:r>
      <w:r w:rsidR="0024146B" w:rsidRPr="00807DAF">
        <w:rPr>
          <w:rFonts w:ascii="Times New Roman" w:hAnsi="Times New Roman"/>
        </w:rPr>
        <w:t xml:space="preserve">FOR </w:t>
      </w:r>
      <w:r w:rsidR="0007408E" w:rsidRPr="00807DAF">
        <w:rPr>
          <w:rFonts w:ascii="Times New Roman" w:hAnsi="Times New Roman"/>
        </w:rPr>
        <w:t>thIS call for proposalS</w:t>
      </w:r>
      <w:bookmarkEnd w:id="4"/>
    </w:p>
    <w:p w14:paraId="4AB2E50C" w14:textId="77777777" w:rsidR="0007408E" w:rsidRPr="00807DAF" w:rsidRDefault="0007408E" w:rsidP="00BD6FF1">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2F0314">
        <w:t>c</w:t>
      </w:r>
      <w:r w:rsidR="00E359F9" w:rsidRPr="00807DAF">
        <w:t>all</w:t>
      </w:r>
      <w:r w:rsidRPr="00807DAF">
        <w:t xml:space="preserve">, in conformity with the </w:t>
      </w:r>
      <w:r w:rsidR="009D7AC9">
        <w:t>p</w:t>
      </w:r>
      <w:r w:rsidRPr="00807DAF">
        <w:t xml:space="preserve">ractical </w:t>
      </w:r>
      <w:r w:rsidR="009D7AC9">
        <w:t>g</w:t>
      </w:r>
      <w:r w:rsidRPr="00807DAF">
        <w:t>uide</w:t>
      </w:r>
      <w:r w:rsidR="009E6254" w:rsidRPr="00807DAF">
        <w:t>, which is applicable to the present call</w:t>
      </w:r>
      <w:r w:rsidR="001A3FE1" w:rsidRPr="00807DAF">
        <w:t xml:space="preserve"> (</w:t>
      </w:r>
      <w:r w:rsidR="00087373" w:rsidRPr="00807DAF">
        <w:t>a</w:t>
      </w:r>
      <w:r w:rsidR="001A3FE1" w:rsidRPr="00807DAF">
        <w:t xml:space="preserve">vailable on the </w:t>
      </w:r>
      <w:r w:rsidR="00D11783">
        <w:t>i</w:t>
      </w:r>
      <w:r w:rsidR="001A3FE1" w:rsidRPr="00807DAF">
        <w:t>nternet at this address</w:t>
      </w:r>
      <w:r w:rsidR="00176C61" w:rsidRPr="008503BC">
        <w:t xml:space="preserve"> </w:t>
      </w:r>
      <w:hyperlink r:id="rId12" w:history="1">
        <w:r w:rsidR="009C7178" w:rsidRPr="00F2526B">
          <w:rPr>
            <w:rStyle w:val="Hyperlink"/>
          </w:rPr>
          <w:t>http://ec.europa.eu/europeaid/prag/document.do?locale=en</w:t>
        </w:r>
      </w:hyperlink>
      <w:r w:rsidR="001A3FE1" w:rsidRPr="00807DAF">
        <w:t>)</w:t>
      </w:r>
      <w:r w:rsidRPr="00807DAF">
        <w:t>.</w:t>
      </w:r>
      <w:r w:rsidR="00C60C7C">
        <w:rPr>
          <w:rStyle w:val="FootnoteReference"/>
        </w:rPr>
        <w:footnoteReference w:id="5"/>
      </w:r>
    </w:p>
    <w:p w14:paraId="4C09E86E" w14:textId="77777777" w:rsidR="0007408E" w:rsidRPr="00807DAF" w:rsidRDefault="0007408E" w:rsidP="004741A1">
      <w:pPr>
        <w:pStyle w:val="Guidelines2"/>
      </w:pPr>
      <w:bookmarkStart w:id="5" w:name="_Toc75363194"/>
      <w:r w:rsidRPr="00807DAF">
        <w:t>Eligibility criteria</w:t>
      </w:r>
      <w:bookmarkEnd w:id="5"/>
    </w:p>
    <w:p w14:paraId="3326B375" w14:textId="77777777" w:rsidR="0007408E" w:rsidRPr="00807DAF" w:rsidRDefault="0007408E" w:rsidP="006E0555">
      <w:r w:rsidRPr="00807DAF">
        <w:t>There are three sets of eligibility criteria, relating to:</w:t>
      </w:r>
    </w:p>
    <w:p w14:paraId="6EBF4DC4" w14:textId="77777777" w:rsidR="003477DE" w:rsidRPr="00807DAF" w:rsidRDefault="00296A25" w:rsidP="002D4ACD">
      <w:pPr>
        <w:numPr>
          <w:ilvl w:val="0"/>
          <w:numId w:val="36"/>
        </w:numPr>
      </w:pPr>
      <w:r w:rsidRPr="00807DAF">
        <w:t>the actors</w:t>
      </w:r>
      <w:r w:rsidR="00035681">
        <w:t xml:space="preserve"> (2.1.1.)</w:t>
      </w:r>
      <w:r w:rsidRPr="00807DAF">
        <w:t>:</w:t>
      </w:r>
    </w:p>
    <w:p w14:paraId="3C17563C" w14:textId="77777777" w:rsidR="003477DE" w:rsidRPr="00807DAF" w:rsidRDefault="00D770A5" w:rsidP="00D97BE7">
      <w:pPr>
        <w:numPr>
          <w:ilvl w:val="0"/>
          <w:numId w:val="18"/>
        </w:numPr>
        <w:ind w:left="1134"/>
      </w:pPr>
      <w:r>
        <w:t>t</w:t>
      </w:r>
      <w:r w:rsidR="006A36F9" w:rsidRPr="00807DAF">
        <w:t xml:space="preserve">he </w:t>
      </w:r>
      <w:r w:rsidR="00D11783">
        <w:t>‘</w:t>
      </w:r>
      <w:r w:rsidR="00ED0176">
        <w:rPr>
          <w:b/>
        </w:rPr>
        <w:t>lead a</w:t>
      </w:r>
      <w:r w:rsidR="006A36F9" w:rsidRPr="00807DAF">
        <w:rPr>
          <w:b/>
        </w:rPr>
        <w:t>pplicant</w:t>
      </w:r>
      <w:r w:rsidR="00D11783">
        <w:rPr>
          <w:b/>
        </w:rPr>
        <w:t>’</w:t>
      </w:r>
      <w:r w:rsidR="006A36F9" w:rsidRPr="00807DAF">
        <w:t xml:space="preserve">, </w:t>
      </w:r>
      <w:r w:rsidR="00296A25" w:rsidRPr="00807DAF">
        <w:t xml:space="preserve">i.e. </w:t>
      </w:r>
      <w:r w:rsidR="00A31B91" w:rsidRPr="00807DAF">
        <w:t>the entity</w:t>
      </w:r>
      <w:r w:rsidR="006A36F9" w:rsidRPr="00807DAF">
        <w:t xml:space="preserve"> </w:t>
      </w:r>
      <w:r w:rsidR="00D54450" w:rsidRPr="00807DAF">
        <w:t>submit</w:t>
      </w:r>
      <w:r w:rsidR="00A31B91" w:rsidRPr="00807DAF">
        <w:t>ting</w:t>
      </w:r>
      <w:r w:rsidR="00D54450" w:rsidRPr="00807DAF">
        <w:t xml:space="preserve"> the application form</w:t>
      </w:r>
      <w:r w:rsidR="00E13050">
        <w:t>;</w:t>
      </w:r>
    </w:p>
    <w:p w14:paraId="6654035A" w14:textId="77777777" w:rsidR="003477DE" w:rsidRPr="00807DAF" w:rsidRDefault="00A31B91" w:rsidP="00D97BE7">
      <w:pPr>
        <w:numPr>
          <w:ilvl w:val="0"/>
          <w:numId w:val="18"/>
        </w:numPr>
        <w:ind w:left="1134"/>
      </w:pPr>
      <w:r w:rsidRPr="00807DAF">
        <w:t xml:space="preserve">if any, </w:t>
      </w:r>
      <w:r w:rsidR="009901E5" w:rsidRPr="00807DAF">
        <w:t>its</w:t>
      </w:r>
      <w:r w:rsidR="006A36F9" w:rsidRPr="00807DAF">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ED0176">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 xml:space="preserve">jointly referred as </w:t>
      </w:r>
      <w:r w:rsidR="00D11783" w:rsidRPr="00D34B88">
        <w:rPr>
          <w:b/>
          <w:u w:val="single"/>
        </w:rPr>
        <w:t>‘</w:t>
      </w:r>
      <w:r w:rsidR="006A36F9" w:rsidRPr="00BF158E">
        <w:rPr>
          <w:b/>
          <w:u w:val="single"/>
        </w:rPr>
        <w:t>applicant</w:t>
      </w:r>
      <w:r w:rsidR="009F3146" w:rsidRPr="00BF158E">
        <w:rPr>
          <w:b/>
          <w:u w:val="single"/>
        </w:rPr>
        <w:t>(</w:t>
      </w:r>
      <w:r w:rsidR="006A36F9" w:rsidRPr="00BF158E">
        <w:rPr>
          <w:b/>
          <w:u w:val="single"/>
        </w:rPr>
        <w:t>s</w:t>
      </w:r>
      <w:r w:rsidR="009F3146" w:rsidRPr="00BF158E">
        <w:rPr>
          <w:b/>
          <w:u w:val="single"/>
        </w:rPr>
        <w:t>)</w:t>
      </w:r>
      <w:r w:rsidR="00D11783" w:rsidRPr="00BF158E">
        <w:rPr>
          <w:b/>
          <w:u w:val="single"/>
        </w:rPr>
        <w:t>’</w:t>
      </w:r>
      <w:r w:rsidRPr="00807DAF">
        <w:t>)</w:t>
      </w:r>
      <w:r w:rsidR="00E13050">
        <w:t>;</w:t>
      </w:r>
    </w:p>
    <w:p w14:paraId="40117F71" w14:textId="77777777" w:rsidR="00E95995" w:rsidRPr="00807DAF" w:rsidRDefault="006A36F9" w:rsidP="00D97BE7">
      <w:pPr>
        <w:numPr>
          <w:ilvl w:val="0"/>
          <w:numId w:val="18"/>
        </w:numPr>
        <w:ind w:left="1134"/>
      </w:pPr>
      <w:r w:rsidRPr="00807DAF">
        <w:t>and</w:t>
      </w:r>
      <w:r w:rsidR="00A31B91" w:rsidRPr="00807DAF">
        <w:t>, if any,</w:t>
      </w:r>
      <w:r w:rsidRPr="00807DAF">
        <w:t xml:space="preserve"> </w:t>
      </w:r>
      <w:r w:rsidR="00A31B91" w:rsidRPr="00807DAF">
        <w:rPr>
          <w:b/>
        </w:rPr>
        <w:t>affiliated entity(ies)</w:t>
      </w:r>
      <w:r w:rsidR="00296A25" w:rsidRPr="00807DAF">
        <w:rPr>
          <w:b/>
        </w:rPr>
        <w:t xml:space="preserve"> </w:t>
      </w:r>
      <w:r w:rsidR="00296A25" w:rsidRPr="00807DAF">
        <w:t xml:space="preserve">to the </w:t>
      </w:r>
      <w:r w:rsidR="00ED0176">
        <w:t>lead a</w:t>
      </w:r>
      <w:r w:rsidR="00296A25" w:rsidRPr="00807DAF">
        <w:t>pplicant and/or to a co-applicant(s)</w:t>
      </w:r>
      <w:r w:rsidRPr="00807DAF">
        <w:t>;</w:t>
      </w:r>
    </w:p>
    <w:p w14:paraId="7A52F387" w14:textId="77777777" w:rsidR="00E95995" w:rsidRPr="00807DAF" w:rsidRDefault="00296A25" w:rsidP="002D4ACD">
      <w:pPr>
        <w:numPr>
          <w:ilvl w:val="0"/>
          <w:numId w:val="36"/>
        </w:numPr>
      </w:pPr>
      <w:r w:rsidRPr="00807DAF">
        <w:t xml:space="preserve">the </w:t>
      </w:r>
      <w:r w:rsidR="00F06309" w:rsidRPr="00807DAF">
        <w:t>a</w:t>
      </w:r>
      <w:r w:rsidR="006F1CFC" w:rsidRPr="00807DAF">
        <w:t>ctions</w:t>
      </w:r>
      <w:r w:rsidR="00035681">
        <w:t xml:space="preserve"> (2.1.3.)</w:t>
      </w:r>
      <w:r w:rsidRPr="00807DAF">
        <w:t>:</w:t>
      </w:r>
    </w:p>
    <w:p w14:paraId="5B558E4F" w14:textId="77777777" w:rsidR="003477DE" w:rsidRPr="00807DAF" w:rsidRDefault="00D770A5" w:rsidP="00E95995">
      <w:pPr>
        <w:ind w:left="720"/>
      </w:pPr>
      <w:r w:rsidRPr="000C4276">
        <w:rPr>
          <w:sz w:val="28"/>
          <w:szCs w:val="28"/>
        </w:rPr>
        <w:t xml:space="preserve">• </w:t>
      </w:r>
      <w:r>
        <w:t xml:space="preserve">    a</w:t>
      </w:r>
      <w:r w:rsidR="006F1CFC" w:rsidRPr="00807DAF">
        <w:t>ction</w:t>
      </w:r>
      <w:r w:rsidR="00A07623" w:rsidRPr="00807DAF">
        <w:t>s</w:t>
      </w:r>
      <w:r w:rsidR="003477DE" w:rsidRPr="00807DAF">
        <w:t xml:space="preserve"> for which a grant may be awarded;</w:t>
      </w:r>
    </w:p>
    <w:p w14:paraId="7C4147BC" w14:textId="77777777" w:rsidR="00E95995" w:rsidRPr="00807DAF" w:rsidRDefault="00296A25" w:rsidP="002D4ACD">
      <w:pPr>
        <w:numPr>
          <w:ilvl w:val="0"/>
          <w:numId w:val="36"/>
        </w:numPr>
      </w:pPr>
      <w:r w:rsidRPr="00807DAF">
        <w:t>the costs</w:t>
      </w:r>
      <w:r w:rsidR="00035681">
        <w:t xml:space="preserve"> (2.1.4.)</w:t>
      </w:r>
      <w:r w:rsidRPr="00807DAF">
        <w:t>:</w:t>
      </w:r>
    </w:p>
    <w:p w14:paraId="6F69EBBC" w14:textId="77777777" w:rsidR="00267E4F" w:rsidRPr="00807DAF" w:rsidRDefault="0007408E" w:rsidP="002D4ACD">
      <w:pPr>
        <w:numPr>
          <w:ilvl w:val="0"/>
          <w:numId w:val="18"/>
        </w:numPr>
        <w:ind w:left="1134"/>
      </w:pPr>
      <w:r w:rsidRPr="00807DAF">
        <w:t xml:space="preserve">types of cost </w:t>
      </w:r>
      <w:r w:rsidR="00AA424B" w:rsidRPr="00807DAF">
        <w:t xml:space="preserve">that </w:t>
      </w:r>
      <w:r w:rsidRPr="00807DAF">
        <w:t>may be taken into account in setting the amount of the grant.</w:t>
      </w:r>
    </w:p>
    <w:p w14:paraId="4D856FA0" w14:textId="77777777" w:rsidR="0007408E" w:rsidRPr="00807DAF" w:rsidRDefault="0007408E" w:rsidP="00904791">
      <w:pPr>
        <w:pStyle w:val="Guidelines3"/>
      </w:pPr>
      <w:bookmarkStart w:id="6" w:name="_Toc75363195"/>
      <w:r w:rsidRPr="00807DAF">
        <w:t>Eligibility of applicant</w:t>
      </w:r>
      <w:r w:rsidR="00A2450D" w:rsidRPr="00807DAF">
        <w:t>s</w:t>
      </w:r>
      <w:r w:rsidR="00C4172B" w:rsidRPr="00807DAF">
        <w:t xml:space="preserve"> (i.e. </w:t>
      </w:r>
      <w:r w:rsidR="00ED0176">
        <w:t>lead a</w:t>
      </w:r>
      <w:r w:rsidR="00C4172B" w:rsidRPr="00807DAF">
        <w:t>pplicant and co-applicant(s))</w:t>
      </w:r>
      <w:bookmarkEnd w:id="6"/>
    </w:p>
    <w:p w14:paraId="13182F5C" w14:textId="77777777" w:rsidR="004127BD" w:rsidRPr="00951BF6" w:rsidRDefault="00ED0176" w:rsidP="006E0555">
      <w:pPr>
        <w:spacing w:before="240"/>
        <w:rPr>
          <w:b/>
        </w:rPr>
      </w:pPr>
      <w:r w:rsidRPr="00951BF6">
        <w:rPr>
          <w:b/>
        </w:rPr>
        <w:t>Lead a</w:t>
      </w:r>
      <w:r w:rsidR="004127BD" w:rsidRPr="007E4F56">
        <w:rPr>
          <w:b/>
        </w:rPr>
        <w:t>pplicant</w:t>
      </w:r>
    </w:p>
    <w:p w14:paraId="21DD94EC" w14:textId="77777777" w:rsidR="0007408E" w:rsidRPr="00807DAF" w:rsidRDefault="006E0555" w:rsidP="006E0555">
      <w:pPr>
        <w:ind w:left="426" w:hanging="426"/>
      </w:pPr>
      <w:r w:rsidRPr="00807DAF">
        <w:t>(1)</w:t>
      </w:r>
      <w:r w:rsidRPr="00807DAF">
        <w:tab/>
      </w:r>
      <w:r w:rsidR="006A36F9" w:rsidRPr="00807DAF">
        <w:t xml:space="preserve">In order to be eligible for a grant, the </w:t>
      </w:r>
      <w:r w:rsidR="00ED0176">
        <w:t>lead a</w:t>
      </w:r>
      <w:r w:rsidR="006A36F9" w:rsidRPr="00807DAF">
        <w:t>pplicant must:</w:t>
      </w:r>
    </w:p>
    <w:p w14:paraId="4CA6D390" w14:textId="77777777" w:rsidR="000842B5" w:rsidRPr="00807DAF" w:rsidRDefault="000842B5" w:rsidP="004741A1">
      <w:pPr>
        <w:ind w:left="426"/>
      </w:pPr>
      <w:r w:rsidRPr="00807DAF">
        <w:rPr>
          <w:highlight w:val="yellow"/>
        </w:rPr>
        <w:t xml:space="preserve">Indicate the relevant criteria with due regard for the objectives and </w:t>
      </w:r>
      <w:r w:rsidR="006A4E72" w:rsidRPr="00807DAF">
        <w:rPr>
          <w:highlight w:val="yellow"/>
        </w:rPr>
        <w:t>priorit</w:t>
      </w:r>
      <w:r w:rsidR="00AA424B" w:rsidRPr="00807DAF">
        <w:rPr>
          <w:highlight w:val="yellow"/>
        </w:rPr>
        <w:t>ies</w:t>
      </w:r>
      <w:r w:rsidR="006A4E72" w:rsidRPr="00807DAF">
        <w:rPr>
          <w:highlight w:val="yellow"/>
        </w:rPr>
        <w:t xml:space="preserve"> </w:t>
      </w:r>
      <w:r w:rsidR="00AA424B" w:rsidRPr="00807DAF">
        <w:rPr>
          <w:highlight w:val="yellow"/>
        </w:rPr>
        <w:t>of</w:t>
      </w:r>
      <w:r w:rsidR="006A4E72" w:rsidRPr="00807DAF">
        <w:rPr>
          <w:highlight w:val="yellow"/>
        </w:rPr>
        <w:t xml:space="preserve"> this call for proposals</w:t>
      </w:r>
      <w:r w:rsidR="00AA424B" w:rsidRPr="00807DAF">
        <w:rPr>
          <w:highlight w:val="yellow"/>
        </w:rPr>
        <w:t>,</w:t>
      </w:r>
      <w:r w:rsidR="006A4E72" w:rsidRPr="00807DAF">
        <w:rPr>
          <w:highlight w:val="yellow"/>
        </w:rPr>
        <w:t xml:space="preserve"> </w:t>
      </w:r>
      <w:r w:rsidRPr="00807DAF">
        <w:rPr>
          <w:highlight w:val="yellow"/>
        </w:rPr>
        <w:t>comply</w:t>
      </w:r>
      <w:r w:rsidR="00AA424B" w:rsidRPr="00807DAF">
        <w:rPr>
          <w:highlight w:val="yellow"/>
        </w:rPr>
        <w:t>ing</w:t>
      </w:r>
      <w:r w:rsidRPr="00807DAF">
        <w:rPr>
          <w:highlight w:val="yellow"/>
        </w:rPr>
        <w:t xml:space="preserve"> with the principles of transparency and non-discrimination</w:t>
      </w:r>
      <w:r w:rsidR="00AA424B" w:rsidRPr="00807DAF">
        <w:t>.</w:t>
      </w:r>
    </w:p>
    <w:p w14:paraId="370F0D23" w14:textId="77777777" w:rsidR="0007408E" w:rsidRPr="00807DAF" w:rsidRDefault="0064630F" w:rsidP="00056377">
      <w:pPr>
        <w:numPr>
          <w:ilvl w:val="0"/>
          <w:numId w:val="19"/>
        </w:numPr>
        <w:rPr>
          <w:highlight w:val="lightGray"/>
        </w:rPr>
      </w:pPr>
      <w:r w:rsidRPr="00807DAF">
        <w:rPr>
          <w:highlight w:val="lightGray"/>
        </w:rPr>
        <w:t>[</w:t>
      </w:r>
      <w:r w:rsidR="0007408E" w:rsidRPr="00807DAF">
        <w:rPr>
          <w:highlight w:val="lightGray"/>
        </w:rPr>
        <w:t xml:space="preserve">be </w:t>
      </w:r>
      <w:r w:rsidR="00AD3EB3" w:rsidRPr="00807DAF">
        <w:rPr>
          <w:highlight w:val="lightGray"/>
        </w:rPr>
        <w:t xml:space="preserve">a </w:t>
      </w:r>
      <w:r w:rsidR="00C175CE" w:rsidRPr="00807DAF">
        <w:rPr>
          <w:highlight w:val="lightGray"/>
        </w:rPr>
        <w:t>legal person</w:t>
      </w:r>
      <w:r w:rsidR="00792D34" w:rsidRPr="00807DAF">
        <w:rPr>
          <w:highlight w:val="lightGray"/>
        </w:rPr>
        <w:t xml:space="preserve"> </w:t>
      </w:r>
      <w:r w:rsidR="004E3290" w:rsidRPr="00807DAF">
        <w:rPr>
          <w:highlight w:val="lightGray"/>
        </w:rPr>
        <w:t>[</w:t>
      </w:r>
      <w:r w:rsidR="00814FD1" w:rsidRPr="00807DAF">
        <w:rPr>
          <w:highlight w:val="lightGray"/>
        </w:rPr>
        <w:t xml:space="preserve">or </w:t>
      </w:r>
      <w:r w:rsidR="002D4DD8" w:rsidRPr="00807DAF">
        <w:rPr>
          <w:highlight w:val="lightGray"/>
        </w:rPr>
        <w:t xml:space="preserve">an </w:t>
      </w:r>
      <w:r w:rsidR="00814FD1" w:rsidRPr="00807DAF">
        <w:rPr>
          <w:highlight w:val="lightGray"/>
        </w:rPr>
        <w:t>entity without legal personality</w:t>
      </w:r>
      <w:r w:rsidR="004D0B22" w:rsidRPr="00807DAF">
        <w:rPr>
          <w:rStyle w:val="FootnoteReference"/>
          <w:highlight w:val="lightGray"/>
        </w:rPr>
        <w:footnoteReference w:id="6"/>
      </w:r>
      <w:r w:rsidR="004E3290" w:rsidRPr="00807DAF">
        <w:rPr>
          <w:highlight w:val="lightGray"/>
        </w:rPr>
        <w:t>]</w:t>
      </w:r>
      <w:r w:rsidR="00814FD1" w:rsidRPr="00807DAF">
        <w:rPr>
          <w:highlight w:val="lightGray"/>
        </w:rPr>
        <w:t xml:space="preserve"> </w:t>
      </w:r>
      <w:r w:rsidR="002F0314">
        <w:rPr>
          <w:highlight w:val="lightGray"/>
        </w:rPr>
        <w:t>[</w:t>
      </w:r>
      <w:r w:rsidR="00B470F6">
        <w:rPr>
          <w:highlight w:val="lightGray"/>
        </w:rPr>
        <w:t>or a natural person</w:t>
      </w:r>
      <w:r w:rsidR="002F0314">
        <w:rPr>
          <w:highlight w:val="lightGray"/>
        </w:rPr>
        <w:t>]</w:t>
      </w:r>
      <w:r w:rsidR="00B470F6">
        <w:rPr>
          <w:highlight w:val="lightGray"/>
        </w:rPr>
        <w:t xml:space="preserve"> </w:t>
      </w:r>
      <w:r w:rsidR="00792D34" w:rsidRPr="00807DAF">
        <w:rPr>
          <w:b/>
          <w:highlight w:val="lightGray"/>
        </w:rPr>
        <w:t>and</w:t>
      </w:r>
      <w:r w:rsidR="00814FD1" w:rsidRPr="00807DAF">
        <w:rPr>
          <w:highlight w:val="lightGray"/>
        </w:rPr>
        <w:t>]</w:t>
      </w:r>
      <w:r w:rsidR="0007408E" w:rsidRPr="00807DAF">
        <w:rPr>
          <w:b/>
          <w:highlight w:val="lightGray"/>
        </w:rPr>
        <w:t xml:space="preserve"> </w:t>
      </w:r>
    </w:p>
    <w:p w14:paraId="5777B8AD" w14:textId="77777777" w:rsidR="0032711C" w:rsidRPr="00807DAF" w:rsidRDefault="00814FD1" w:rsidP="00056377">
      <w:pPr>
        <w:numPr>
          <w:ilvl w:val="0"/>
          <w:numId w:val="19"/>
        </w:numPr>
        <w:rPr>
          <w:highlight w:val="lightGray"/>
        </w:rPr>
      </w:pPr>
      <w:r w:rsidRPr="00807DAF">
        <w:rPr>
          <w:highlight w:val="lightGray"/>
        </w:rPr>
        <w:t>[</w:t>
      </w:r>
      <w:r w:rsidR="0032711C" w:rsidRPr="00807DAF">
        <w:rPr>
          <w:highlight w:val="lightGray"/>
        </w:rPr>
        <w:t>be non</w:t>
      </w:r>
      <w:r w:rsidR="00AA424B" w:rsidRPr="00807DAF">
        <w:rPr>
          <w:highlight w:val="lightGray"/>
        </w:rPr>
        <w:t>-</w:t>
      </w:r>
      <w:r w:rsidR="0032711C" w:rsidRPr="00807DAF">
        <w:rPr>
          <w:highlight w:val="lightGray"/>
        </w:rPr>
        <w:t>profit</w:t>
      </w:r>
      <w:r w:rsidR="00AA424B" w:rsidRPr="00807DAF">
        <w:rPr>
          <w:highlight w:val="lightGray"/>
        </w:rPr>
        <w:t>-</w:t>
      </w:r>
      <w:r w:rsidR="0032711C" w:rsidRPr="00807DAF">
        <w:rPr>
          <w:highlight w:val="lightGray"/>
        </w:rPr>
        <w:t>making</w:t>
      </w:r>
      <w:r w:rsidR="00792D34" w:rsidRPr="00807DAF">
        <w:rPr>
          <w:highlight w:val="lightGray"/>
        </w:rPr>
        <w:t xml:space="preserve"> </w:t>
      </w:r>
      <w:r w:rsidR="00792D34" w:rsidRPr="00D14F8D">
        <w:rPr>
          <w:b/>
          <w:highlight w:val="lightGray"/>
        </w:rPr>
        <w:t>and</w:t>
      </w:r>
      <w:r w:rsidRPr="008503BC">
        <w:rPr>
          <w:highlight w:val="lightGray"/>
        </w:rPr>
        <w:t>]</w:t>
      </w:r>
    </w:p>
    <w:p w14:paraId="26F4B132" w14:textId="77777777" w:rsidR="0007408E" w:rsidRPr="00807DAF" w:rsidRDefault="00814FD1" w:rsidP="004741A1">
      <w:pPr>
        <w:tabs>
          <w:tab w:val="left" w:pos="-1440"/>
          <w:tab w:val="left" w:pos="-720"/>
        </w:tabs>
        <w:spacing w:before="120"/>
        <w:ind w:left="426"/>
        <w:rPr>
          <w:highlight w:val="lightGray"/>
        </w:rPr>
      </w:pPr>
      <w:r w:rsidRPr="00807DAF">
        <w:rPr>
          <w:highlight w:val="lightGray"/>
        </w:rPr>
        <w:t>[</w:t>
      </w:r>
      <w:r w:rsidR="0007408E" w:rsidRPr="00807DAF">
        <w:rPr>
          <w:highlight w:val="lightGray"/>
        </w:rPr>
        <w:t xml:space="preserve">be </w:t>
      </w:r>
      <w:r w:rsidR="00195EAB" w:rsidRPr="00807DAF">
        <w:rPr>
          <w:highlight w:val="lightGray"/>
        </w:rPr>
        <w:t xml:space="preserve">a </w:t>
      </w:r>
      <w:r w:rsidR="009D29CA" w:rsidRPr="00807DAF">
        <w:rPr>
          <w:highlight w:val="lightGray"/>
        </w:rPr>
        <w:t xml:space="preserve">specific </w:t>
      </w:r>
      <w:r w:rsidR="0007408E" w:rsidRPr="00807DAF">
        <w:rPr>
          <w:highlight w:val="lightGray"/>
        </w:rPr>
        <w:t>type of organisation such as: non-governmental organisation, public sector operator, local authorit</w:t>
      </w:r>
      <w:r w:rsidR="00195EAB" w:rsidRPr="00807DAF">
        <w:rPr>
          <w:highlight w:val="lightGray"/>
        </w:rPr>
        <w:t>y</w:t>
      </w:r>
      <w:r w:rsidR="0007408E" w:rsidRPr="00807DAF">
        <w:rPr>
          <w:highlight w:val="lightGray"/>
        </w:rPr>
        <w:t>, international (inter-governmental) organisation</w:t>
      </w:r>
      <w:r w:rsidR="00341C39" w:rsidRPr="00807DAF">
        <w:rPr>
          <w:highlight w:val="lightGray"/>
        </w:rPr>
        <w:t xml:space="preserve"> as defined by </w:t>
      </w:r>
      <w:r w:rsidR="00392B2D" w:rsidRPr="00807DAF">
        <w:rPr>
          <w:highlight w:val="lightGray"/>
        </w:rPr>
        <w:t xml:space="preserve">Article </w:t>
      </w:r>
      <w:r w:rsidR="006D29D4">
        <w:rPr>
          <w:highlight w:val="lightGray"/>
        </w:rPr>
        <w:t>156</w:t>
      </w:r>
      <w:r w:rsidR="00392B2D" w:rsidRPr="00807DAF">
        <w:rPr>
          <w:highlight w:val="lightGray"/>
        </w:rPr>
        <w:t xml:space="preserve"> </w:t>
      </w:r>
      <w:r w:rsidR="00DC45A8" w:rsidRPr="00807DAF">
        <w:rPr>
          <w:highlight w:val="lightGray"/>
        </w:rPr>
        <w:t xml:space="preserve">of </w:t>
      </w:r>
      <w:r w:rsidR="00341C39" w:rsidRPr="00807DAF">
        <w:rPr>
          <w:highlight w:val="lightGray"/>
        </w:rPr>
        <w:t>the E</w:t>
      </w:r>
      <w:r w:rsidR="00DC45A8" w:rsidRPr="00807DAF">
        <w:rPr>
          <w:highlight w:val="lightGray"/>
        </w:rPr>
        <w:t>U</w:t>
      </w:r>
      <w:r w:rsidR="00341C39" w:rsidRPr="00807DAF">
        <w:rPr>
          <w:highlight w:val="lightGray"/>
        </w:rPr>
        <w:t xml:space="preserve"> Financial Regulation</w:t>
      </w:r>
      <w:r w:rsidR="00341C39" w:rsidRPr="00140A0D">
        <w:rPr>
          <w:rStyle w:val="FootnoteReference"/>
          <w:highlight w:val="lightGray"/>
        </w:rPr>
        <w:footnoteReference w:id="7"/>
      </w:r>
      <w:r w:rsidR="00167D43" w:rsidRPr="00951BF6">
        <w:rPr>
          <w:highlight w:val="lightGray"/>
        </w:rPr>
        <w:t xml:space="preserve"> </w:t>
      </w:r>
      <w:r w:rsidR="00D14F8D" w:rsidRPr="00951BF6">
        <w:rPr>
          <w:b/>
          <w:highlight w:val="lightGray"/>
        </w:rPr>
        <w:t>a</w:t>
      </w:r>
      <w:r w:rsidR="00341C39" w:rsidRPr="00951BF6">
        <w:rPr>
          <w:b/>
          <w:highlight w:val="lightGray"/>
        </w:rPr>
        <w:t>nd</w:t>
      </w:r>
      <w:r w:rsidR="00140A0D" w:rsidRPr="00951BF6">
        <w:rPr>
          <w:b/>
          <w:highlight w:val="lightGray"/>
        </w:rPr>
        <w:t>]</w:t>
      </w:r>
      <w:r w:rsidR="00D14F8D" w:rsidRPr="008503BC">
        <w:rPr>
          <w:b/>
        </w:rPr>
        <w:t xml:space="preserve"> </w:t>
      </w:r>
      <w:r w:rsidR="00222427" w:rsidRPr="00807DAF">
        <w:rPr>
          <w:highlight w:val="yellow"/>
        </w:rPr>
        <w:t xml:space="preserve">if </w:t>
      </w:r>
      <w:r w:rsidR="005D2841">
        <w:rPr>
          <w:highlight w:val="yellow"/>
        </w:rPr>
        <w:t>i</w:t>
      </w:r>
      <w:r w:rsidR="00222427" w:rsidRPr="00807DAF">
        <w:rPr>
          <w:highlight w:val="yellow"/>
        </w:rPr>
        <w:t xml:space="preserve">nternational </w:t>
      </w:r>
      <w:r w:rsidR="005D2841">
        <w:rPr>
          <w:highlight w:val="yellow"/>
        </w:rPr>
        <w:t>o</w:t>
      </w:r>
      <w:r w:rsidR="00222427" w:rsidRPr="00807DAF">
        <w:rPr>
          <w:highlight w:val="yellow"/>
        </w:rPr>
        <w:t>rganisations are eligible remember to publish Annex e3h11</w:t>
      </w:r>
      <w:r w:rsidR="00AD3EB3" w:rsidRPr="00807DAF">
        <w:rPr>
          <w:highlight w:val="yellow"/>
        </w:rPr>
        <w:t xml:space="preserve"> </w:t>
      </w:r>
      <w:r w:rsidR="00222427" w:rsidRPr="00807DAF">
        <w:rPr>
          <w:highlight w:val="yellow"/>
        </w:rPr>
        <w:lastRenderedPageBreak/>
        <w:t>conta</w:t>
      </w:r>
      <w:r w:rsidR="00DC1934" w:rsidRPr="00807DAF">
        <w:rPr>
          <w:highlight w:val="yellow"/>
        </w:rPr>
        <w:t>i</w:t>
      </w:r>
      <w:r w:rsidR="00222427" w:rsidRPr="00807DAF">
        <w:rPr>
          <w:highlight w:val="yellow"/>
        </w:rPr>
        <w:t xml:space="preserve">ning derogations </w:t>
      </w:r>
      <w:r w:rsidR="00222427" w:rsidRPr="00807DAF">
        <w:rPr>
          <w:b/>
          <w:highlight w:val="yellow"/>
        </w:rPr>
        <w:t>to includ</w:t>
      </w:r>
      <w:r w:rsidR="00CC3FF9" w:rsidRPr="00807DAF">
        <w:rPr>
          <w:b/>
          <w:highlight w:val="yellow"/>
        </w:rPr>
        <w:t>e</w:t>
      </w:r>
      <w:r w:rsidR="00222427" w:rsidRPr="00807DAF">
        <w:rPr>
          <w:b/>
          <w:highlight w:val="yellow"/>
        </w:rPr>
        <w:t xml:space="preserve"> in the </w:t>
      </w:r>
      <w:r w:rsidR="00D11783">
        <w:rPr>
          <w:b/>
          <w:highlight w:val="yellow"/>
        </w:rPr>
        <w:t>s</w:t>
      </w:r>
      <w:r w:rsidR="00222427" w:rsidRPr="00807DAF">
        <w:rPr>
          <w:b/>
          <w:highlight w:val="yellow"/>
        </w:rPr>
        <w:t xml:space="preserve">pecial </w:t>
      </w:r>
      <w:r w:rsidR="00D11783">
        <w:rPr>
          <w:b/>
          <w:highlight w:val="yellow"/>
        </w:rPr>
        <w:t>c</w:t>
      </w:r>
      <w:r w:rsidR="00222427" w:rsidRPr="00807DAF">
        <w:rPr>
          <w:b/>
          <w:highlight w:val="yellow"/>
        </w:rPr>
        <w:t xml:space="preserve">onditions, if the </w:t>
      </w:r>
      <w:r w:rsidR="00D11783">
        <w:rPr>
          <w:b/>
          <w:highlight w:val="yellow"/>
        </w:rPr>
        <w:t>c</w:t>
      </w:r>
      <w:r w:rsidR="00E10ED4">
        <w:rPr>
          <w:b/>
          <w:highlight w:val="yellow"/>
        </w:rPr>
        <w:t>o</w:t>
      </w:r>
      <w:r w:rsidR="00530E9C">
        <w:rPr>
          <w:b/>
          <w:highlight w:val="yellow"/>
        </w:rPr>
        <w:t>ordinator</w:t>
      </w:r>
      <w:r w:rsidR="00222427" w:rsidRPr="00807DAF">
        <w:rPr>
          <w:b/>
          <w:highlight w:val="yellow"/>
        </w:rPr>
        <w:t xml:space="preserve"> is an international organisation whose pillars have </w:t>
      </w:r>
      <w:r w:rsidR="00530E9C">
        <w:rPr>
          <w:b/>
          <w:highlight w:val="yellow"/>
        </w:rPr>
        <w:t xml:space="preserve">not </w:t>
      </w:r>
      <w:r w:rsidR="00222427" w:rsidRPr="00807DAF">
        <w:rPr>
          <w:b/>
          <w:highlight w:val="yellow"/>
        </w:rPr>
        <w:t>been positively</w:t>
      </w:r>
      <w:r w:rsidR="00B175EE" w:rsidRPr="00807DAF">
        <w:rPr>
          <w:b/>
          <w:highlight w:val="yellow"/>
        </w:rPr>
        <w:t xml:space="preserve"> </w:t>
      </w:r>
      <w:r w:rsidR="00222427" w:rsidRPr="00807DAF">
        <w:rPr>
          <w:b/>
          <w:highlight w:val="yellow"/>
        </w:rPr>
        <w:t>assessed</w:t>
      </w:r>
      <w:r w:rsidR="00382704">
        <w:rPr>
          <w:b/>
          <w:highlight w:val="yellow"/>
        </w:rPr>
        <w:t xml:space="preserve"> or if one of the </w:t>
      </w:r>
      <w:r w:rsidR="002F0314">
        <w:rPr>
          <w:b/>
          <w:highlight w:val="yellow"/>
        </w:rPr>
        <w:t>c</w:t>
      </w:r>
      <w:r w:rsidR="00382704">
        <w:rPr>
          <w:b/>
          <w:highlight w:val="yellow"/>
        </w:rPr>
        <w:t xml:space="preserve">o-beneficiaries is an international organisation </w:t>
      </w:r>
      <w:r w:rsidR="00530E9C">
        <w:rPr>
          <w:b/>
          <w:highlight w:val="yellow"/>
        </w:rPr>
        <w:t>(regardless of whether its pillars have been positively assessed or not)</w:t>
      </w:r>
    </w:p>
    <w:p w14:paraId="143E97AB" w14:textId="5C2115EE" w:rsidR="00A57A05" w:rsidRDefault="004B573E" w:rsidP="00056377">
      <w:pPr>
        <w:numPr>
          <w:ilvl w:val="0"/>
          <w:numId w:val="19"/>
        </w:numPr>
      </w:pPr>
      <w:r w:rsidRPr="00807DAF">
        <w:t xml:space="preserve">be </w:t>
      </w:r>
      <w:r w:rsidR="00C9081A" w:rsidRPr="00807DAF">
        <w:t>established in</w:t>
      </w:r>
      <w:bookmarkStart w:id="7" w:name="_Ref54604460"/>
      <w:r w:rsidR="00D220FF" w:rsidRPr="00807DAF">
        <w:rPr>
          <w:rStyle w:val="FootnoteReference"/>
        </w:rPr>
        <w:footnoteReference w:id="8"/>
      </w:r>
      <w:bookmarkEnd w:id="7"/>
      <w:r w:rsidR="007C4720" w:rsidRPr="00807DAF">
        <w:t xml:space="preserve"> </w:t>
      </w:r>
      <w:r w:rsidR="0064630F" w:rsidRPr="00807DAF">
        <w:t>&lt;</w:t>
      </w:r>
      <w:r w:rsidR="0007408E" w:rsidRPr="00807DAF">
        <w:rPr>
          <w:highlight w:val="yellow"/>
        </w:rPr>
        <w:t>specify eligible countries</w:t>
      </w:r>
      <w:r w:rsidR="0064630F" w:rsidRPr="00807DAF">
        <w:rPr>
          <w:highlight w:val="yellow"/>
        </w:rPr>
        <w:t xml:space="preserve"> as stipulated in the basic act</w:t>
      </w:r>
      <w:r w:rsidR="00DB770C" w:rsidRPr="00992EBA">
        <w:rPr>
          <w:highlight w:val="yellow"/>
        </w:rPr>
        <w:t>/CIR</w:t>
      </w:r>
      <w:r w:rsidR="0045027F" w:rsidRPr="000C4276">
        <w:rPr>
          <w:highlight w:val="yellow"/>
        </w:rPr>
        <w:t>/NDICI</w:t>
      </w:r>
      <w:r w:rsidR="009E4C0E">
        <w:rPr>
          <w:highlight w:val="yellow"/>
        </w:rPr>
        <w:t>-GE</w:t>
      </w:r>
      <w:r w:rsidR="00AF5A26" w:rsidRPr="000C4276">
        <w:rPr>
          <w:highlight w:val="yellow"/>
        </w:rPr>
        <w:t>/</w:t>
      </w:r>
      <w:r w:rsidR="009E4C0E">
        <w:rPr>
          <w:highlight w:val="yellow"/>
        </w:rPr>
        <w:t>INSC</w:t>
      </w:r>
      <w:r w:rsidR="00AF5A26" w:rsidRPr="000C4276">
        <w:rPr>
          <w:highlight w:val="yellow"/>
        </w:rPr>
        <w:t>/IPA III/OAD</w:t>
      </w:r>
      <w:r w:rsidR="0064630F" w:rsidRPr="00807DAF">
        <w:t>&gt;</w:t>
      </w:r>
      <w:r w:rsidR="00103811">
        <w:rPr>
          <w:rStyle w:val="FootnoteReference"/>
        </w:rPr>
        <w:footnoteReference w:id="9"/>
      </w:r>
      <w:r w:rsidR="00C70CB2">
        <w:t>,</w:t>
      </w:r>
      <w:r w:rsidR="00E65796">
        <w:rPr>
          <w:rStyle w:val="FootnoteReference"/>
        </w:rPr>
        <w:footnoteReference w:id="10"/>
      </w:r>
    </w:p>
    <w:p w14:paraId="404D400E" w14:textId="77777777" w:rsidR="00F76DA8" w:rsidRPr="000C4276" w:rsidRDefault="00355318" w:rsidP="000C4276">
      <w:pPr>
        <w:ind w:left="1211"/>
      </w:pPr>
      <w:r w:rsidRPr="000C4276">
        <w:t>This obligation does not apply to international organisations</w:t>
      </w:r>
    </w:p>
    <w:p w14:paraId="6E9F371E" w14:textId="77777777" w:rsidR="00355318" w:rsidRDefault="00355318" w:rsidP="000C4276">
      <w:pPr>
        <w:ind w:left="1211"/>
      </w:pPr>
      <w:r w:rsidRPr="000C4276">
        <w:rPr>
          <w:b/>
        </w:rPr>
        <w:t>and</w:t>
      </w:r>
    </w:p>
    <w:p w14:paraId="6D127886" w14:textId="77777777" w:rsidR="0007408E" w:rsidRPr="00807DAF" w:rsidRDefault="0007408E" w:rsidP="00056377">
      <w:pPr>
        <w:numPr>
          <w:ilvl w:val="0"/>
          <w:numId w:val="19"/>
        </w:numPr>
      </w:pPr>
      <w:r w:rsidRPr="00807DAF">
        <w:t>be directly responsible for the preparation and management of the action</w:t>
      </w:r>
      <w:r w:rsidR="004B573E" w:rsidRPr="00807DAF">
        <w:t xml:space="preserve"> with </w:t>
      </w:r>
      <w:r w:rsidR="00E53D76" w:rsidRPr="00807DAF">
        <w:t xml:space="preserve">the co-applicant(s) and affiliated entity(ies), </w:t>
      </w:r>
      <w:r w:rsidRPr="00807DAF">
        <w:t>not acting as an intermediary</w:t>
      </w:r>
      <w:r w:rsidR="00341C39" w:rsidRPr="00807DAF">
        <w:t xml:space="preserve"> </w:t>
      </w:r>
      <w:r w:rsidR="00C7032D" w:rsidRPr="008503BC">
        <w:rPr>
          <w:highlight w:val="lightGray"/>
        </w:rPr>
        <w:t>[</w:t>
      </w:r>
      <w:r w:rsidR="00341C39" w:rsidRPr="008503BC">
        <w:rPr>
          <w:b/>
          <w:highlight w:val="lightGray"/>
        </w:rPr>
        <w:t>and</w:t>
      </w:r>
      <w:r w:rsidR="00C7032D" w:rsidRPr="008503BC">
        <w:rPr>
          <w:b/>
          <w:highlight w:val="lightGray"/>
        </w:rPr>
        <w:t>]</w:t>
      </w:r>
    </w:p>
    <w:p w14:paraId="78A6ABFB" w14:textId="77777777" w:rsidR="00042967" w:rsidRPr="00807DAF" w:rsidRDefault="00814FD1" w:rsidP="00056377">
      <w:pPr>
        <w:numPr>
          <w:ilvl w:val="0"/>
          <w:numId w:val="19"/>
        </w:numPr>
      </w:pPr>
      <w:r w:rsidRPr="00807DAF">
        <w:t>[</w:t>
      </w:r>
      <w:r w:rsidR="0064630F" w:rsidRPr="008503BC">
        <w:rPr>
          <w:highlight w:val="yellow"/>
        </w:rPr>
        <w:t>&lt;</w:t>
      </w:r>
      <w:r w:rsidR="0007408E" w:rsidRPr="00807DAF">
        <w:rPr>
          <w:highlight w:val="yellow"/>
        </w:rPr>
        <w:t>other elig</w:t>
      </w:r>
      <w:r w:rsidR="00C175CE" w:rsidRPr="00807DAF">
        <w:rPr>
          <w:highlight w:val="yellow"/>
        </w:rPr>
        <w:t>ibility criteria as appropriate</w:t>
      </w:r>
      <w:r w:rsidR="002265E1" w:rsidRPr="00807DAF">
        <w:rPr>
          <w:highlight w:val="yellow"/>
        </w:rPr>
        <w:t xml:space="preserve"> (th</w:t>
      </w:r>
      <w:r w:rsidR="004977D3" w:rsidRPr="00807DAF">
        <w:rPr>
          <w:highlight w:val="yellow"/>
        </w:rPr>
        <w:t>ese</w:t>
      </w:r>
      <w:r w:rsidR="002265E1" w:rsidRPr="00807DAF">
        <w:rPr>
          <w:highlight w:val="yellow"/>
        </w:rPr>
        <w:t xml:space="preserve"> criteria should be criteria tha</w:t>
      </w:r>
      <w:r w:rsidR="004977D3" w:rsidRPr="00807DAF">
        <w:rPr>
          <w:highlight w:val="yellow"/>
        </w:rPr>
        <w:t>t</w:t>
      </w:r>
      <w:r w:rsidR="002265E1" w:rsidRPr="00807DAF">
        <w:rPr>
          <w:highlight w:val="yellow"/>
        </w:rPr>
        <w:t xml:space="preserve"> can be measured</w:t>
      </w:r>
      <w:r w:rsidR="002265E1" w:rsidRPr="008503BC">
        <w:rPr>
          <w:highlight w:val="yellow"/>
        </w:rPr>
        <w:t>)</w:t>
      </w:r>
      <w:r w:rsidR="0064630F" w:rsidRPr="008503BC">
        <w:rPr>
          <w:highlight w:val="yellow"/>
        </w:rPr>
        <w:t>&gt;</w:t>
      </w:r>
      <w:r w:rsidR="002D0EEF" w:rsidRPr="00807DAF">
        <w:t>]</w:t>
      </w:r>
      <w:r w:rsidR="002265E1" w:rsidRPr="00807DAF">
        <w:t>.</w:t>
      </w:r>
    </w:p>
    <w:p w14:paraId="2D20AD67" w14:textId="77777777" w:rsidR="00885EC5" w:rsidRPr="00807DAF" w:rsidRDefault="00A2450D" w:rsidP="004741A1">
      <w:pPr>
        <w:ind w:left="426"/>
      </w:pPr>
      <w:r w:rsidRPr="008503BC">
        <w:rPr>
          <w:highlight w:val="lightGray"/>
        </w:rPr>
        <w:t xml:space="preserve">[In addition to the categories referred to in </w:t>
      </w:r>
      <w:r w:rsidR="00B01659">
        <w:rPr>
          <w:highlight w:val="lightGray"/>
        </w:rPr>
        <w:t>S</w:t>
      </w:r>
      <w:r w:rsidRPr="008503BC">
        <w:rPr>
          <w:highlight w:val="lightGray"/>
        </w:rPr>
        <w:t>ection 2.1.1, the following are however also eligible:</w:t>
      </w:r>
      <w:r w:rsidRPr="00807DAF">
        <w:t xml:space="preserve"> </w:t>
      </w:r>
      <w:r w:rsidRPr="008503BC">
        <w:rPr>
          <w:highlight w:val="yellow"/>
        </w:rPr>
        <w:t>&lt;  &gt;</w:t>
      </w:r>
      <w:r w:rsidR="00593829">
        <w:rPr>
          <w:highlight w:val="yellow"/>
        </w:rPr>
        <w:t>.</w:t>
      </w:r>
      <w:r w:rsidRPr="008503BC">
        <w:rPr>
          <w:highlight w:val="lightGray"/>
        </w:rPr>
        <w:t>]</w:t>
      </w:r>
    </w:p>
    <w:p w14:paraId="59A90D93" w14:textId="77777777" w:rsidR="006A0AD3" w:rsidRDefault="00DE6435" w:rsidP="00807DAF">
      <w:pPr>
        <w:spacing w:after="0"/>
        <w:ind w:left="425" w:hanging="425"/>
      </w:pPr>
      <w:r w:rsidRPr="00807DAF">
        <w:t>(2)</w:t>
      </w:r>
      <w:r w:rsidR="007E58A6" w:rsidRPr="00807DAF">
        <w:tab/>
      </w:r>
      <w:r w:rsidR="002F0314">
        <w:t>P</w:t>
      </w:r>
      <w:r w:rsidR="0007408E" w:rsidRPr="00807DAF">
        <w:t>otential applicant</w:t>
      </w:r>
      <w:r w:rsidR="002F0314">
        <w:t>s</w:t>
      </w:r>
      <w:r w:rsidR="006A36F9" w:rsidRPr="00807DAF">
        <w:t xml:space="preserve"> </w:t>
      </w:r>
      <w:r w:rsidR="0007408E" w:rsidRPr="00807DAF">
        <w:t>may not participate in calls for proposals or be awarded grants if</w:t>
      </w:r>
      <w:r w:rsidR="002F3F27" w:rsidRPr="00807DAF">
        <w:t xml:space="preserve"> </w:t>
      </w:r>
      <w:r w:rsidR="002F0314">
        <w:t xml:space="preserve">they are </w:t>
      </w:r>
      <w:r w:rsidR="006A0AD3" w:rsidRPr="00807DAF">
        <w:t xml:space="preserve">in any of the situations listed in </w:t>
      </w:r>
      <w:r w:rsidR="00B01659">
        <w:t>S</w:t>
      </w:r>
      <w:r w:rsidR="006A0AD3" w:rsidRPr="00807DAF">
        <w:t>ection 2.</w:t>
      </w:r>
      <w:r w:rsidR="006D36D0">
        <w:t>6.10.1</w:t>
      </w:r>
      <w:r w:rsidR="006A0AD3" w:rsidRPr="00807DAF">
        <w:t xml:space="preserve"> of the </w:t>
      </w:r>
      <w:r w:rsidR="009D7AC9">
        <w:t>p</w:t>
      </w:r>
      <w:r w:rsidR="006A0AD3" w:rsidRPr="00807DAF">
        <w:t xml:space="preserve">ractical </w:t>
      </w:r>
      <w:r w:rsidR="009D7AC9">
        <w:t>g</w:t>
      </w:r>
      <w:r w:rsidR="006A0AD3" w:rsidRPr="00807DAF">
        <w:t>uide;</w:t>
      </w:r>
    </w:p>
    <w:p w14:paraId="457AB358" w14:textId="77777777" w:rsidR="007B2B84" w:rsidRDefault="007B2B84" w:rsidP="00807DAF">
      <w:pPr>
        <w:spacing w:after="0"/>
        <w:ind w:left="425" w:hanging="425"/>
      </w:pPr>
    </w:p>
    <w:p w14:paraId="0F3F02E0" w14:textId="77777777" w:rsidR="007B2B84" w:rsidRDefault="007B2B84" w:rsidP="007B2B84">
      <w:r w:rsidRPr="00DD3670">
        <w:rPr>
          <w:lang w:eastAsia="en-GB"/>
        </w:rPr>
        <w:t xml:space="preserve">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w:t>
      </w:r>
      <w:r w:rsidR="00B01659" w:rsidRPr="00DD3670">
        <w:rPr>
          <w:lang w:eastAsia="en-GB"/>
        </w:rPr>
        <w:t>S</w:t>
      </w:r>
      <w:r w:rsidRPr="00DD3670">
        <w:rPr>
          <w:lang w:eastAsia="en-GB"/>
        </w:rPr>
        <w:t xml:space="preserve">ection 2.6.10.1 of the practical guide, personal details (name, given name if natural person, address, legal form and name and given name of the persons with powers of representation, decision-making or control, if legal person) may be registered in the </w:t>
      </w:r>
      <w:r w:rsidR="00D11783" w:rsidRPr="00DD3670">
        <w:rPr>
          <w:lang w:eastAsia="en-GB"/>
        </w:rPr>
        <w:t>e</w:t>
      </w:r>
      <w:r w:rsidRPr="00DD3670">
        <w:rPr>
          <w:lang w:eastAsia="en-GB"/>
        </w:rPr>
        <w:t xml:space="preserve">arly </w:t>
      </w:r>
      <w:r w:rsidR="00D11783" w:rsidRPr="00DD3670">
        <w:rPr>
          <w:lang w:eastAsia="en-GB"/>
        </w:rPr>
        <w:t>d</w:t>
      </w:r>
      <w:r w:rsidRPr="00DD3670">
        <w:rPr>
          <w:lang w:eastAsia="en-GB"/>
        </w:rPr>
        <w:t xml:space="preserve">etection and </w:t>
      </w:r>
      <w:r w:rsidR="00D11783" w:rsidRPr="00DD3670">
        <w:rPr>
          <w:lang w:eastAsia="en-GB"/>
        </w:rPr>
        <w:t>e</w:t>
      </w:r>
      <w:r w:rsidRPr="00DD3670">
        <w:rPr>
          <w:lang w:eastAsia="en-GB"/>
        </w:rPr>
        <w:t xml:space="preserve">xclusion </w:t>
      </w:r>
      <w:r w:rsidR="00D11783" w:rsidRPr="00DD3670">
        <w:rPr>
          <w:lang w:eastAsia="en-GB"/>
        </w:rPr>
        <w:t>s</w:t>
      </w:r>
      <w:r w:rsidRPr="00DD3670">
        <w:rPr>
          <w:lang w:eastAsia="en-GB"/>
        </w:rPr>
        <w:t>ystem, and communicated to the persons and entities concerned in relation to the award or the execution of a grant contract.</w:t>
      </w:r>
      <w:r w:rsidRPr="00DD3670">
        <w:t xml:space="preserve"> </w:t>
      </w:r>
      <w:r w:rsidR="0082206A">
        <w:t xml:space="preserve">In this respect, </w:t>
      </w:r>
      <w:r w:rsidR="00705D82">
        <w:t xml:space="preserve">provisionally selected </w:t>
      </w:r>
      <w:r w:rsidR="0082206A">
        <w:t xml:space="preserve">lead applicants, co-applicants and affiliated entities </w:t>
      </w:r>
      <w:r w:rsidR="00001EDA">
        <w:t xml:space="preserve">or those placed in the reserve list </w:t>
      </w:r>
      <w:r w:rsidR="0082206A">
        <w:t>are oblige</w:t>
      </w:r>
      <w:r w:rsidR="00D4043F">
        <w:t>d</w:t>
      </w:r>
      <w:r w:rsidR="0082206A">
        <w:t xml:space="preserve"> to declare that they are not in one of the exclusion </w:t>
      </w:r>
      <w:r w:rsidR="00A51F62">
        <w:t>situations</w:t>
      </w:r>
      <w:r w:rsidR="0082206A">
        <w:t xml:space="preserve"> through</w:t>
      </w:r>
      <w:r w:rsidR="00D4043F">
        <w:t xml:space="preserve"> a</w:t>
      </w:r>
      <w:r w:rsidR="0082206A">
        <w:t xml:space="preserve"> sign</w:t>
      </w:r>
      <w:r w:rsidR="00D4043F">
        <w:t xml:space="preserve">ed </w:t>
      </w:r>
      <w:r w:rsidR="0082206A">
        <w:t>declaration o</w:t>
      </w:r>
      <w:r w:rsidR="00537C0F">
        <w:t>n</w:t>
      </w:r>
      <w:r w:rsidR="0082206A">
        <w:t xml:space="preserve"> honour (</w:t>
      </w:r>
      <w:r w:rsidR="007D709E">
        <w:t xml:space="preserve">PRAG </w:t>
      </w:r>
      <w:r w:rsidR="0082206A">
        <w:t>Annex A14)</w:t>
      </w:r>
      <w:r w:rsidR="00D4043F">
        <w:t xml:space="preserve">. For grants of EUR </w:t>
      </w:r>
      <w:r w:rsidR="00505308">
        <w:t xml:space="preserve">15 </w:t>
      </w:r>
      <w:r w:rsidR="00D4043F">
        <w:t>000 or less, no declaration o</w:t>
      </w:r>
      <w:r w:rsidR="00537C0F">
        <w:t>n</w:t>
      </w:r>
      <w:r w:rsidR="00D4043F">
        <w:t xml:space="preserve"> honour is required. </w:t>
      </w:r>
      <w:r w:rsidR="00F76DA8">
        <w:t xml:space="preserve">See </w:t>
      </w:r>
      <w:r w:rsidR="00037623">
        <w:t>S</w:t>
      </w:r>
      <w:r w:rsidR="00F76DA8">
        <w:t>ection 2.4.</w:t>
      </w:r>
    </w:p>
    <w:p w14:paraId="7F5DFEEC" w14:textId="77777777" w:rsidR="00B175EE" w:rsidRPr="00807DAF" w:rsidRDefault="00B175EE" w:rsidP="000C4276">
      <w:pPr>
        <w:spacing w:after="0"/>
      </w:pPr>
    </w:p>
    <w:p w14:paraId="5409A2BD" w14:textId="77777777" w:rsidR="00C4172B" w:rsidRPr="00807DAF" w:rsidRDefault="001F59CD" w:rsidP="000C4276">
      <w:r w:rsidRPr="00807DAF">
        <w:t>I</w:t>
      </w:r>
      <w:r w:rsidR="000312D2" w:rsidRPr="00807DAF">
        <w:t xml:space="preserve">n </w:t>
      </w:r>
      <w:r w:rsidR="0024146B" w:rsidRPr="00807DAF">
        <w:t>[</w:t>
      </w:r>
      <w:r w:rsidR="0024146B" w:rsidRPr="00807DAF">
        <w:rPr>
          <w:highlight w:val="yellow"/>
        </w:rPr>
        <w:t>restricted</w:t>
      </w:r>
      <w:r w:rsidR="0024146B" w:rsidRPr="00807DAF">
        <w:t xml:space="preserve">: </w:t>
      </w:r>
      <w:r w:rsidR="00896ECA" w:rsidRPr="00807DAF">
        <w:rPr>
          <w:highlight w:val="lightGray"/>
        </w:rPr>
        <w:t>Part</w:t>
      </w:r>
      <w:r w:rsidR="0024146B" w:rsidRPr="00807DAF">
        <w:rPr>
          <w:highlight w:val="lightGray"/>
        </w:rPr>
        <w:t xml:space="preserve"> A, </w:t>
      </w:r>
      <w:r w:rsidR="00B01659">
        <w:rPr>
          <w:highlight w:val="lightGray"/>
        </w:rPr>
        <w:t>S</w:t>
      </w:r>
      <w:r w:rsidR="0024146B" w:rsidRPr="00807DAF">
        <w:rPr>
          <w:highlight w:val="lightGray"/>
        </w:rPr>
        <w:t xml:space="preserve">ection </w:t>
      </w:r>
      <w:r w:rsidR="008F1ED2" w:rsidRPr="00116BB5">
        <w:rPr>
          <w:highlight w:val="lightGray"/>
        </w:rPr>
        <w:t>3</w:t>
      </w:r>
      <w:r w:rsidR="00116BB5" w:rsidRPr="00116BB5">
        <w:rPr>
          <w:highlight w:val="lightGray"/>
        </w:rPr>
        <w:t xml:space="preserve"> and P</w:t>
      </w:r>
      <w:r w:rsidR="00116BB5">
        <w:rPr>
          <w:highlight w:val="lightGray"/>
        </w:rPr>
        <w:t>a</w:t>
      </w:r>
      <w:r w:rsidR="00116BB5" w:rsidRPr="00BF158E">
        <w:rPr>
          <w:highlight w:val="lightGray"/>
        </w:rPr>
        <w:t xml:space="preserve">rt B </w:t>
      </w:r>
      <w:r w:rsidR="00B01659">
        <w:rPr>
          <w:highlight w:val="lightGray"/>
        </w:rPr>
        <w:t>S</w:t>
      </w:r>
      <w:r w:rsidR="00116BB5" w:rsidRPr="00BF158E">
        <w:rPr>
          <w:highlight w:val="lightGray"/>
        </w:rPr>
        <w:t>ection 8</w:t>
      </w:r>
      <w:r w:rsidR="007A0F56">
        <w:t>] [</w:t>
      </w:r>
      <w:r w:rsidR="0024146B" w:rsidRPr="00807DAF">
        <w:rPr>
          <w:highlight w:val="yellow"/>
        </w:rPr>
        <w:t>open:</w:t>
      </w:r>
      <w:r w:rsidR="0024146B" w:rsidRPr="00807DAF">
        <w:t xml:space="preserve"> </w:t>
      </w:r>
      <w:r w:rsidR="00896ECA" w:rsidRPr="00807DAF">
        <w:rPr>
          <w:highlight w:val="lightGray"/>
        </w:rPr>
        <w:t>Part</w:t>
      </w:r>
      <w:r w:rsidR="0024146B" w:rsidRPr="00807DAF">
        <w:rPr>
          <w:highlight w:val="lightGray"/>
        </w:rPr>
        <w:t xml:space="preserve"> B </w:t>
      </w:r>
      <w:r w:rsidR="00B01659">
        <w:rPr>
          <w:highlight w:val="lightGray"/>
        </w:rPr>
        <w:t>S</w:t>
      </w:r>
      <w:r w:rsidR="0024146B" w:rsidRPr="00807DAF">
        <w:rPr>
          <w:highlight w:val="lightGray"/>
        </w:rPr>
        <w:t>ection</w:t>
      </w:r>
      <w:r w:rsidR="000312D2" w:rsidRPr="00807DAF">
        <w:rPr>
          <w:highlight w:val="lightGray"/>
        </w:rPr>
        <w:t xml:space="preserve"> </w:t>
      </w:r>
      <w:r w:rsidR="00B971F7" w:rsidRPr="00807DAF">
        <w:rPr>
          <w:highlight w:val="lightGray"/>
        </w:rPr>
        <w:t>8</w:t>
      </w:r>
      <w:r w:rsidR="0024146B" w:rsidRPr="00807DAF">
        <w:t>]</w:t>
      </w:r>
      <w:r w:rsidR="000312D2" w:rsidRPr="00807DAF">
        <w:t xml:space="preserve"> of the grant application form (</w:t>
      </w:r>
      <w:r w:rsidR="00A016F9" w:rsidRPr="00807DAF">
        <w:t>‘</w:t>
      </w:r>
      <w:r w:rsidR="00AD15CE">
        <w:t>d</w:t>
      </w:r>
      <w:r w:rsidR="000312D2" w:rsidRPr="00807DAF">
        <w:t>eclaration</w:t>
      </w:r>
      <w:r w:rsidR="00116BB5">
        <w:t>(s)</w:t>
      </w:r>
      <w:r w:rsidR="000312D2" w:rsidRPr="00807DAF">
        <w:t xml:space="preserve"> by the </w:t>
      </w:r>
      <w:r w:rsidR="00BD53D5">
        <w:t>lead a</w:t>
      </w:r>
      <w:r w:rsidR="000312D2" w:rsidRPr="00807DAF">
        <w:t>pplicant</w:t>
      </w:r>
      <w:r w:rsidR="00A016F9" w:rsidRPr="00807DAF">
        <w:t>’</w:t>
      </w:r>
      <w:r w:rsidR="000312D2" w:rsidRPr="00807DAF">
        <w:t xml:space="preserve">), </w:t>
      </w:r>
      <w:r w:rsidR="007E58A6" w:rsidRPr="00807DAF">
        <w:t xml:space="preserve">the </w:t>
      </w:r>
      <w:r w:rsidR="00BD53D5">
        <w:t>lead a</w:t>
      </w:r>
      <w:r w:rsidR="0007408E" w:rsidRPr="00807DAF">
        <w:t xml:space="preserve">pplicant must </w:t>
      </w:r>
      <w:r w:rsidR="000312D2" w:rsidRPr="00807DAF">
        <w:t>declare</w:t>
      </w:r>
      <w:r w:rsidR="0007408E" w:rsidRPr="00807DAF">
        <w:t xml:space="preserve"> that </w:t>
      </w:r>
      <w:r w:rsidR="006A36F9" w:rsidRPr="00807DAF">
        <w:t xml:space="preserve">the </w:t>
      </w:r>
      <w:r w:rsidR="00BD53D5">
        <w:t>lead a</w:t>
      </w:r>
      <w:r w:rsidR="006A36F9" w:rsidRPr="00807DAF">
        <w:t>pplicant himself</w:t>
      </w:r>
      <w:r w:rsidR="007E58A6" w:rsidRPr="00807DAF">
        <w:t>, the co-applicant(s) and affiliated entity(ies)</w:t>
      </w:r>
      <w:r w:rsidR="007E58A6" w:rsidRPr="00807DAF" w:rsidDel="007E58A6">
        <w:t xml:space="preserve"> </w:t>
      </w:r>
      <w:r w:rsidR="00C124E7" w:rsidRPr="00807DAF">
        <w:t xml:space="preserve">are </w:t>
      </w:r>
      <w:r w:rsidR="0007408E" w:rsidRPr="00807DAF">
        <w:t>not in any of the</w:t>
      </w:r>
      <w:r w:rsidR="006A4E72" w:rsidRPr="00807DAF">
        <w:t>se</w:t>
      </w:r>
      <w:r w:rsidR="0007408E" w:rsidRPr="00807DAF">
        <w:t xml:space="preserve"> </w:t>
      </w:r>
      <w:r w:rsidR="006A0AD3" w:rsidRPr="00807DAF">
        <w:t>situations.</w:t>
      </w:r>
    </w:p>
    <w:p w14:paraId="10B50202" w14:textId="77777777" w:rsidR="006A36F9" w:rsidRPr="00807DAF" w:rsidRDefault="006A36F9" w:rsidP="000C4276">
      <w:pPr>
        <w:rPr>
          <w:snapToGrid/>
        </w:rPr>
      </w:pPr>
      <w:r w:rsidRPr="00807DAF">
        <w:t xml:space="preserve">The </w:t>
      </w:r>
      <w:r w:rsidR="00BD53D5">
        <w:t>lead a</w:t>
      </w:r>
      <w:r w:rsidRPr="00807DAF">
        <w:t xml:space="preserve">pplicant </w:t>
      </w:r>
      <w:r w:rsidRPr="00807DAF">
        <w:rPr>
          <w:snapToGrid/>
          <w:highlight w:val="lightGray"/>
        </w:rPr>
        <w:t>[may act individually or with co-applicant(s)]</w:t>
      </w:r>
      <w:r w:rsidRPr="00807DAF">
        <w:t xml:space="preserve"> </w:t>
      </w:r>
      <w:r w:rsidRPr="00807DAF">
        <w:rPr>
          <w:snapToGrid/>
          <w:highlight w:val="yellow"/>
        </w:rPr>
        <w:t xml:space="preserve">or, if co-applicants </w:t>
      </w:r>
      <w:r w:rsidR="002A66CB">
        <w:rPr>
          <w:snapToGrid/>
          <w:highlight w:val="yellow"/>
        </w:rPr>
        <w:t>are</w:t>
      </w:r>
      <w:r w:rsidRPr="00807DAF">
        <w:rPr>
          <w:snapToGrid/>
          <w:highlight w:val="yellow"/>
        </w:rPr>
        <w:t xml:space="preserve"> obligatory under the </w:t>
      </w:r>
      <w:r w:rsidR="00F72E51">
        <w:rPr>
          <w:snapToGrid/>
          <w:highlight w:val="yellow"/>
        </w:rPr>
        <w:t>a</w:t>
      </w:r>
      <w:r w:rsidRPr="00807DAF">
        <w:rPr>
          <w:snapToGrid/>
          <w:highlight w:val="yellow"/>
        </w:rPr>
        <w:t xml:space="preserve">ction: </w:t>
      </w:r>
      <w:r w:rsidRPr="00807DAF">
        <w:rPr>
          <w:snapToGrid/>
          <w:highlight w:val="lightGray"/>
        </w:rPr>
        <w:t>[must act with co-applicant(s) as specified hereafter].</w:t>
      </w:r>
    </w:p>
    <w:p w14:paraId="0B1AB5EF" w14:textId="7D0D27F7" w:rsidR="00296A25" w:rsidRPr="00807DAF" w:rsidRDefault="00D80885" w:rsidP="000C4276">
      <w:pPr>
        <w:rPr>
          <w:snapToGrid/>
        </w:rPr>
      </w:pPr>
      <w:r w:rsidRPr="00807DAF">
        <w:rPr>
          <w:snapToGrid/>
        </w:rPr>
        <w:t xml:space="preserve">If awarded the </w:t>
      </w:r>
      <w:r w:rsidR="00176B31">
        <w:rPr>
          <w:snapToGrid/>
        </w:rPr>
        <w:t>g</w:t>
      </w:r>
      <w:r w:rsidRPr="00807DAF">
        <w:rPr>
          <w:snapToGrid/>
        </w:rPr>
        <w:t xml:space="preserve">rant contract, the </w:t>
      </w:r>
      <w:r w:rsidR="00BD53D5">
        <w:rPr>
          <w:snapToGrid/>
        </w:rPr>
        <w:t>lead a</w:t>
      </w:r>
      <w:r w:rsidRPr="00807DAF">
        <w:rPr>
          <w:snapToGrid/>
        </w:rPr>
        <w:t>pplicant will become the</w:t>
      </w:r>
      <w:r w:rsidR="00C25630">
        <w:rPr>
          <w:snapToGrid/>
        </w:rPr>
        <w:t xml:space="preserve"> </w:t>
      </w:r>
      <w:r w:rsidR="00176B31">
        <w:rPr>
          <w:snapToGrid/>
        </w:rPr>
        <w:t>b</w:t>
      </w:r>
      <w:r w:rsidRPr="00807DAF">
        <w:rPr>
          <w:snapToGrid/>
        </w:rPr>
        <w:t xml:space="preserve">eneficiary identified as the </w:t>
      </w:r>
      <w:r w:rsidR="00D11783">
        <w:rPr>
          <w:snapToGrid/>
        </w:rPr>
        <w:t>c</w:t>
      </w:r>
      <w:r w:rsidRPr="00807DAF">
        <w:rPr>
          <w:snapToGrid/>
        </w:rPr>
        <w:t xml:space="preserve">oordinator in </w:t>
      </w:r>
      <w:r w:rsidR="002A66CB">
        <w:rPr>
          <w:snapToGrid/>
        </w:rPr>
        <w:t>A</w:t>
      </w:r>
      <w:r w:rsidRPr="00807DAF">
        <w:rPr>
          <w:snapToGrid/>
        </w:rPr>
        <w:t xml:space="preserve">nnex </w:t>
      </w:r>
      <w:r w:rsidR="006D29D4">
        <w:rPr>
          <w:snapToGrid/>
        </w:rPr>
        <w:t>G</w:t>
      </w:r>
      <w:r w:rsidR="00E13050">
        <w:rPr>
          <w:snapToGrid/>
        </w:rPr>
        <w:t xml:space="preserve"> </w:t>
      </w:r>
      <w:r w:rsidRPr="00807DAF">
        <w:rPr>
          <w:snapToGrid/>
        </w:rPr>
        <w:t>(</w:t>
      </w:r>
      <w:r w:rsidR="00D11783">
        <w:rPr>
          <w:snapToGrid/>
        </w:rPr>
        <w:t>s</w:t>
      </w:r>
      <w:r w:rsidRPr="00807DAF">
        <w:rPr>
          <w:snapToGrid/>
        </w:rPr>
        <w:t xml:space="preserve">pecial </w:t>
      </w:r>
      <w:r w:rsidR="00D11783">
        <w:rPr>
          <w:snapToGrid/>
        </w:rPr>
        <w:t>c</w:t>
      </w:r>
      <w:r w:rsidRPr="00807DAF">
        <w:rPr>
          <w:snapToGrid/>
        </w:rPr>
        <w:t xml:space="preserve">onditions). The </w:t>
      </w:r>
      <w:r w:rsidR="00D11783">
        <w:rPr>
          <w:snapToGrid/>
        </w:rPr>
        <w:t>c</w:t>
      </w:r>
      <w:r w:rsidRPr="00807DAF">
        <w:rPr>
          <w:snapToGrid/>
        </w:rPr>
        <w:t>oordinator is the</w:t>
      </w:r>
      <w:r w:rsidR="002750A0">
        <w:rPr>
          <w:snapToGrid/>
        </w:rPr>
        <w:t xml:space="preserve"> sole</w:t>
      </w:r>
      <w:r w:rsidRPr="00807DAF">
        <w:rPr>
          <w:snapToGrid/>
        </w:rPr>
        <w:t xml:space="preserve"> interlocutor of the </w:t>
      </w:r>
      <w:r w:rsidR="00D11783">
        <w:rPr>
          <w:snapToGrid/>
        </w:rPr>
        <w:t>c</w:t>
      </w:r>
      <w:r w:rsidRPr="00807DAF">
        <w:rPr>
          <w:snapToGrid/>
        </w:rPr>
        <w:t xml:space="preserve">ontracting </w:t>
      </w:r>
      <w:r w:rsidR="00D11783">
        <w:rPr>
          <w:snapToGrid/>
        </w:rPr>
        <w:t>a</w:t>
      </w:r>
      <w:r w:rsidRPr="00807DAF">
        <w:rPr>
          <w:snapToGrid/>
        </w:rPr>
        <w:t xml:space="preserve">uthority. It represents and acts on behalf of any other co-beneficiary (if any) and coordinate the design and implementation of the </w:t>
      </w:r>
      <w:r w:rsidR="00176B31">
        <w:rPr>
          <w:snapToGrid/>
        </w:rPr>
        <w:t>a</w:t>
      </w:r>
      <w:r w:rsidRPr="00807DAF">
        <w:rPr>
          <w:snapToGrid/>
        </w:rPr>
        <w:t>ction.</w:t>
      </w:r>
    </w:p>
    <w:p w14:paraId="1AC255F0" w14:textId="77777777" w:rsidR="006A36F9" w:rsidRPr="000C4276" w:rsidRDefault="006A36F9" w:rsidP="000C4276">
      <w:pPr>
        <w:rPr>
          <w:b/>
          <w:snapToGrid/>
        </w:rPr>
      </w:pPr>
      <w:r w:rsidRPr="000C4276">
        <w:rPr>
          <w:b/>
          <w:snapToGrid/>
        </w:rPr>
        <w:t>Co-applicant(s)</w:t>
      </w:r>
    </w:p>
    <w:p w14:paraId="2C678FF0" w14:textId="77777777" w:rsidR="006A36F9" w:rsidRPr="00807DAF" w:rsidRDefault="006A36F9" w:rsidP="000C4276">
      <w:pPr>
        <w:rPr>
          <w:snapToGrid/>
          <w:highlight w:val="yellow"/>
        </w:rPr>
      </w:pPr>
      <w:r w:rsidRPr="00807DAF">
        <w:rPr>
          <w:snapToGrid/>
          <w:highlight w:val="yellow"/>
        </w:rPr>
        <w:t xml:space="preserve">Where co-applicants </w:t>
      </w:r>
      <w:r w:rsidR="002A66CB">
        <w:rPr>
          <w:snapToGrid/>
          <w:highlight w:val="yellow"/>
        </w:rPr>
        <w:t>are</w:t>
      </w:r>
      <w:r w:rsidRPr="00807DAF">
        <w:rPr>
          <w:snapToGrid/>
          <w:highlight w:val="yellow"/>
        </w:rPr>
        <w:t xml:space="preserve"> obligatory, specify any minimum requirements for the type and/or </w:t>
      </w:r>
      <w:r w:rsidR="008A6F06" w:rsidRPr="00807DAF">
        <w:rPr>
          <w:snapToGrid/>
          <w:highlight w:val="yellow"/>
        </w:rPr>
        <w:t xml:space="preserve">the </w:t>
      </w:r>
      <w:r w:rsidRPr="00807DAF">
        <w:rPr>
          <w:snapToGrid/>
          <w:highlight w:val="yellow"/>
        </w:rPr>
        <w:t>minimum</w:t>
      </w:r>
      <w:r w:rsidR="008A6F06" w:rsidRPr="00807DAF">
        <w:rPr>
          <w:snapToGrid/>
          <w:highlight w:val="yellow"/>
        </w:rPr>
        <w:t>/</w:t>
      </w:r>
      <w:r w:rsidRPr="00807DAF">
        <w:rPr>
          <w:snapToGrid/>
          <w:highlight w:val="yellow"/>
        </w:rPr>
        <w:t xml:space="preserve"> maximum recommended number of co-applicants to be involved in the action]</w:t>
      </w:r>
    </w:p>
    <w:p w14:paraId="1C09A310" w14:textId="77777777" w:rsidR="00D54450" w:rsidRPr="00C55820" w:rsidRDefault="00F42DD2" w:rsidP="000C4276">
      <w:pPr>
        <w:rPr>
          <w:snapToGrid/>
        </w:rPr>
      </w:pPr>
      <w:r w:rsidRPr="00593829">
        <w:rPr>
          <w:snapToGrid/>
        </w:rPr>
        <w:t xml:space="preserve">Co-applicants participate in designing and implementing the action, and the costs they incur are eligible in the same way as those incurred by the </w:t>
      </w:r>
      <w:r w:rsidR="00BD53D5">
        <w:rPr>
          <w:snapToGrid/>
        </w:rPr>
        <w:t>lead a</w:t>
      </w:r>
      <w:r w:rsidRPr="00593829">
        <w:rPr>
          <w:snapToGrid/>
        </w:rPr>
        <w:t xml:space="preserve">pplicant. </w:t>
      </w:r>
    </w:p>
    <w:p w14:paraId="38C14B1E" w14:textId="77777777" w:rsidR="00D54450" w:rsidRPr="00807DAF" w:rsidRDefault="006A36F9" w:rsidP="000C4276">
      <w:pPr>
        <w:rPr>
          <w:snapToGrid/>
        </w:rPr>
      </w:pPr>
      <w:r w:rsidRPr="008C30AD">
        <w:rPr>
          <w:snapToGrid/>
        </w:rPr>
        <w:t xml:space="preserve">Co-applicants must satisfy the eligibility criteria as applicable </w:t>
      </w:r>
      <w:r w:rsidR="008A6F06" w:rsidRPr="00424E58">
        <w:rPr>
          <w:snapToGrid/>
        </w:rPr>
        <w:t>to</w:t>
      </w:r>
      <w:r w:rsidRPr="00424E58">
        <w:rPr>
          <w:snapToGrid/>
        </w:rPr>
        <w:t xml:space="preserve"> the </w:t>
      </w:r>
      <w:r w:rsidR="00BD53D5">
        <w:rPr>
          <w:snapToGrid/>
        </w:rPr>
        <w:t>lead a</w:t>
      </w:r>
      <w:r w:rsidRPr="00424E58">
        <w:rPr>
          <w:snapToGrid/>
        </w:rPr>
        <w:t>pplicant himself.</w:t>
      </w:r>
    </w:p>
    <w:p w14:paraId="6A6BA17A" w14:textId="77777777" w:rsidR="00C4172B" w:rsidRPr="00807DAF" w:rsidRDefault="006A36F9" w:rsidP="000C4276">
      <w:pPr>
        <w:rPr>
          <w:snapToGrid/>
          <w:highlight w:val="lightGray"/>
        </w:rPr>
      </w:pPr>
      <w:r w:rsidRPr="00807DAF">
        <w:rPr>
          <w:snapToGrid/>
          <w:highlight w:val="lightGray"/>
        </w:rPr>
        <w:t xml:space="preserve">[In addition to the categories referred to in </w:t>
      </w:r>
      <w:r w:rsidR="00D11783">
        <w:rPr>
          <w:snapToGrid/>
          <w:highlight w:val="lightGray"/>
        </w:rPr>
        <w:t>S</w:t>
      </w:r>
      <w:r w:rsidRPr="00807DAF">
        <w:rPr>
          <w:snapToGrid/>
          <w:highlight w:val="lightGray"/>
        </w:rPr>
        <w:t xml:space="preserve">ection 2.1.1, the following are however also eligible: </w:t>
      </w:r>
      <w:r w:rsidRPr="008503BC">
        <w:rPr>
          <w:snapToGrid/>
          <w:highlight w:val="yellow"/>
        </w:rPr>
        <w:t>&lt;  &gt;</w:t>
      </w:r>
      <w:r w:rsidR="00593829">
        <w:rPr>
          <w:snapToGrid/>
          <w:highlight w:val="yellow"/>
        </w:rPr>
        <w:t>.</w:t>
      </w:r>
      <w:r w:rsidRPr="008503BC">
        <w:rPr>
          <w:snapToGrid/>
          <w:highlight w:val="yellow"/>
        </w:rPr>
        <w:t>]</w:t>
      </w:r>
    </w:p>
    <w:p w14:paraId="3E1EAE85" w14:textId="77777777" w:rsidR="00D80885" w:rsidRDefault="00D80885" w:rsidP="000C4276">
      <w:pPr>
        <w:rPr>
          <w:snapToGrid/>
        </w:rPr>
      </w:pPr>
      <w:r w:rsidRPr="00593829">
        <w:rPr>
          <w:snapToGrid/>
        </w:rPr>
        <w:t xml:space="preserve">Co-applicants must sign the </w:t>
      </w:r>
      <w:r w:rsidR="00176B31">
        <w:rPr>
          <w:snapToGrid/>
        </w:rPr>
        <w:t>m</w:t>
      </w:r>
      <w:r w:rsidRPr="00593829">
        <w:rPr>
          <w:snapToGrid/>
        </w:rPr>
        <w:t xml:space="preserve">andate in Part B </w:t>
      </w:r>
      <w:r w:rsidR="00B01659">
        <w:rPr>
          <w:snapToGrid/>
        </w:rPr>
        <w:t>S</w:t>
      </w:r>
      <w:r w:rsidRPr="00593829">
        <w:rPr>
          <w:snapToGrid/>
        </w:rPr>
        <w:t>ection 4 of the grant application form.</w:t>
      </w:r>
    </w:p>
    <w:p w14:paraId="3A19FF0E" w14:textId="77777777" w:rsidR="006D29D4" w:rsidRPr="000C4276" w:rsidRDefault="004A16A8" w:rsidP="000C4276">
      <w:pPr>
        <w:rPr>
          <w:snapToGrid/>
        </w:rPr>
      </w:pPr>
      <w:r w:rsidRPr="000C4276">
        <w:rPr>
          <w:snapToGrid/>
        </w:rPr>
        <w:t>If awarded the grant contract, the co-applicant(s) (if any) will become beneficiary(ies) in the action (together with the coordinator)</w:t>
      </w:r>
      <w:r w:rsidR="006D29D4" w:rsidRPr="000C4276">
        <w:rPr>
          <w:snapToGrid/>
        </w:rPr>
        <w:t>.</w:t>
      </w:r>
    </w:p>
    <w:p w14:paraId="125A94A7" w14:textId="77777777" w:rsidR="00992EBA" w:rsidRDefault="003201A8" w:rsidP="000C4276">
      <w:pPr>
        <w:numPr>
          <w:ilvl w:val="0"/>
          <w:numId w:val="67"/>
        </w:numPr>
        <w:rPr>
          <w:szCs w:val="22"/>
        </w:rPr>
      </w:pPr>
      <w:r>
        <w:rPr>
          <w:snapToGrid/>
        </w:rPr>
        <w:t>In addition, please note that c</w:t>
      </w:r>
      <w:r w:rsidRPr="003201A8">
        <w:rPr>
          <w:snapToGrid/>
        </w:rPr>
        <w:t>ontracts cannot be awarded to or signed with applicants included in the lists of EU restrictive measures (see Section 2.4. of the PRAG)</w:t>
      </w:r>
      <w:r>
        <w:rPr>
          <w:snapToGrid/>
        </w:rPr>
        <w:t>.</w:t>
      </w:r>
      <w:r w:rsidDel="003201A8">
        <w:rPr>
          <w:szCs w:val="22"/>
        </w:rPr>
        <w:t xml:space="preserve"> </w:t>
      </w:r>
    </w:p>
    <w:p w14:paraId="380598F8" w14:textId="77777777" w:rsidR="003827D3" w:rsidRDefault="003827D3" w:rsidP="000C4276">
      <w:pPr>
        <w:ind w:left="360"/>
        <w:rPr>
          <w:szCs w:val="22"/>
        </w:rPr>
      </w:pPr>
    </w:p>
    <w:p w14:paraId="49CA34D0" w14:textId="77777777" w:rsidR="00914462" w:rsidRPr="000C4276" w:rsidRDefault="00914462" w:rsidP="000C4276">
      <w:pPr>
        <w:pStyle w:val="Guidelines3"/>
      </w:pPr>
      <w:bookmarkStart w:id="8" w:name="_Toc75362973"/>
      <w:bookmarkStart w:id="9" w:name="_Toc75363196"/>
      <w:bookmarkStart w:id="10" w:name="_Toc75363197"/>
      <w:bookmarkEnd w:id="8"/>
      <w:bookmarkEnd w:id="9"/>
      <w:r w:rsidRPr="000C4276">
        <w:t>Affiliated entities</w:t>
      </w:r>
      <w:bookmarkEnd w:id="10"/>
    </w:p>
    <w:p w14:paraId="6D58FDC8" w14:textId="77777777" w:rsidR="00A67E4C" w:rsidRDefault="00A67E4C" w:rsidP="006B6048">
      <w:pPr>
        <w:rPr>
          <w:snapToGrid/>
        </w:rPr>
      </w:pPr>
    </w:p>
    <w:p w14:paraId="0A0CC2EB" w14:textId="77777777" w:rsidR="00914462" w:rsidRPr="00593829" w:rsidRDefault="00A07623" w:rsidP="006B6048">
      <w:r w:rsidRPr="000C4276">
        <w:rPr>
          <w:snapToGrid/>
        </w:rPr>
        <w:t xml:space="preserve">The </w:t>
      </w:r>
      <w:r w:rsidR="00BD53D5" w:rsidRPr="000C4276">
        <w:rPr>
          <w:snapToGrid/>
        </w:rPr>
        <w:t>lead a</w:t>
      </w:r>
      <w:r w:rsidRPr="000C4276">
        <w:rPr>
          <w:snapToGrid/>
        </w:rPr>
        <w:t>pplicant and its co-applicant(s) may act with affiliated entity(ies)</w:t>
      </w:r>
      <w:r w:rsidR="00176B31" w:rsidRPr="000C4276">
        <w:rPr>
          <w:snapToGrid/>
        </w:rPr>
        <w:t>.</w:t>
      </w:r>
      <w:r w:rsidR="002750A0" w:rsidRPr="000C4276" w:rsidDel="002750A0">
        <w:rPr>
          <w:snapToGrid/>
        </w:rPr>
        <w:t xml:space="preserve"> </w:t>
      </w:r>
      <w:r w:rsidR="003477DE" w:rsidRPr="00593829">
        <w:rPr>
          <w:b/>
        </w:rPr>
        <w:t xml:space="preserve">Only the </w:t>
      </w:r>
      <w:r w:rsidR="00914462" w:rsidRPr="00593829">
        <w:rPr>
          <w:b/>
        </w:rPr>
        <w:t xml:space="preserve">following entities may be considered as affiliated entities to the </w:t>
      </w:r>
      <w:r w:rsidR="00BD53D5">
        <w:rPr>
          <w:b/>
        </w:rPr>
        <w:t>lead a</w:t>
      </w:r>
      <w:r w:rsidR="00914462" w:rsidRPr="00593829">
        <w:rPr>
          <w:b/>
        </w:rPr>
        <w:t xml:space="preserve">pplicant </w:t>
      </w:r>
      <w:r w:rsidR="00E86372" w:rsidRPr="00593829">
        <w:rPr>
          <w:b/>
        </w:rPr>
        <w:t>and/</w:t>
      </w:r>
      <w:r w:rsidR="00914462" w:rsidRPr="00593829">
        <w:rPr>
          <w:b/>
        </w:rPr>
        <w:t>or to co-applicant(s):</w:t>
      </w:r>
    </w:p>
    <w:p w14:paraId="269E5C28" w14:textId="77777777" w:rsidR="005E7A18" w:rsidRPr="00593829" w:rsidRDefault="005E7A18" w:rsidP="005E7A18">
      <w:pPr>
        <w:keepNext/>
        <w:spacing w:after="120" w:line="276" w:lineRule="auto"/>
      </w:pPr>
      <w:r w:rsidRPr="00593829">
        <w:t>Only entities having a structural link with the applicants</w:t>
      </w:r>
      <w:r w:rsidR="000043F8">
        <w:t xml:space="preserve"> (</w:t>
      </w:r>
      <w:r w:rsidR="00F72E51">
        <w:t xml:space="preserve">i.e. </w:t>
      </w:r>
      <w:r w:rsidR="000043F8">
        <w:t xml:space="preserve">the </w:t>
      </w:r>
      <w:r w:rsidR="00BD53D5">
        <w:t>lead a</w:t>
      </w:r>
      <w:r w:rsidR="000043F8">
        <w:t>pplicant or a co-applicant)</w:t>
      </w:r>
      <w:r w:rsidRPr="00593829">
        <w:t>, in particular a legal or capital link.</w:t>
      </w:r>
    </w:p>
    <w:p w14:paraId="24423982" w14:textId="77777777" w:rsidR="005E7A18" w:rsidRPr="00593829" w:rsidRDefault="005E7A18" w:rsidP="005E7A18">
      <w:pPr>
        <w:spacing w:line="276" w:lineRule="auto"/>
      </w:pPr>
      <w:r w:rsidRPr="00593829">
        <w:t>This structural link encompasses mainly two notions:</w:t>
      </w:r>
    </w:p>
    <w:p w14:paraId="1BA4F4F0" w14:textId="77777777" w:rsidR="005E7A18" w:rsidRPr="00593829" w:rsidRDefault="005E7A18" w:rsidP="005E7A18">
      <w:pPr>
        <w:spacing w:line="276" w:lineRule="auto"/>
        <w:ind w:left="720" w:hanging="567"/>
      </w:pPr>
      <w:r w:rsidRPr="00593829">
        <w:t xml:space="preserve">(i) </w:t>
      </w:r>
      <w:r w:rsidRPr="00593829">
        <w:tab/>
        <w:t>Control, as defined in Directive 2013/34/EU on the annual financial statements, consolidated financial statements and related reports of certain types of undertakings:</w:t>
      </w:r>
    </w:p>
    <w:p w14:paraId="22556452" w14:textId="77777777" w:rsidR="005E7A18" w:rsidRPr="00593829" w:rsidRDefault="005E7A18" w:rsidP="00951BF6">
      <w:pPr>
        <w:spacing w:after="120" w:line="276" w:lineRule="auto"/>
        <w:ind w:left="709"/>
      </w:pPr>
      <w:r w:rsidRPr="00593829">
        <w:t xml:space="preserve">Entities affiliated to </w:t>
      </w:r>
      <w:r w:rsidR="000043F8">
        <w:t xml:space="preserve">an applicant </w:t>
      </w:r>
      <w:r w:rsidRPr="00593829">
        <w:t>may hence be:</w:t>
      </w:r>
    </w:p>
    <w:p w14:paraId="40F65C0E" w14:textId="77777777" w:rsidR="005E7A18" w:rsidRPr="00593829" w:rsidRDefault="005E7A18" w:rsidP="00807DAF">
      <w:pPr>
        <w:numPr>
          <w:ilvl w:val="0"/>
          <w:numId w:val="40"/>
        </w:numPr>
        <w:spacing w:after="0" w:line="276" w:lineRule="auto"/>
        <w:ind w:left="1276" w:hanging="283"/>
      </w:pPr>
      <w:r w:rsidRPr="00593829">
        <w:t xml:space="preserve">Entities directly or indirectly controlled by </w:t>
      </w:r>
      <w:r w:rsidR="00AF62CA">
        <w:t>the</w:t>
      </w:r>
      <w:r w:rsidR="000043F8">
        <w:t xml:space="preserve"> applicant </w:t>
      </w:r>
      <w:r w:rsidRPr="00593829">
        <w:t xml:space="preserve">(daughter companies or first-tier subsidiaries). They may also be entities controlled by an entity controlled by </w:t>
      </w:r>
      <w:r w:rsidR="00AF62CA">
        <w:t>the</w:t>
      </w:r>
      <w:r w:rsidR="000043F8">
        <w:t xml:space="preserve"> applicant </w:t>
      </w:r>
      <w:r w:rsidRPr="00593829">
        <w:t>(granddaughter companies or second-tier subsidiaries) and the same applies to further tiers of control;</w:t>
      </w:r>
    </w:p>
    <w:p w14:paraId="46365CC1" w14:textId="77777777" w:rsidR="005E7A18" w:rsidRPr="00593829" w:rsidRDefault="005E7A18" w:rsidP="00807DAF">
      <w:pPr>
        <w:numPr>
          <w:ilvl w:val="0"/>
          <w:numId w:val="40"/>
        </w:numPr>
        <w:spacing w:after="0" w:line="276" w:lineRule="auto"/>
        <w:ind w:left="1276" w:hanging="283"/>
      </w:pPr>
      <w:r w:rsidRPr="00593829">
        <w:t xml:space="preserve">Entities directly or indirectly controlling the </w:t>
      </w:r>
      <w:r w:rsidR="00156DE6">
        <w:t>applicant</w:t>
      </w:r>
      <w:r w:rsidR="00156DE6" w:rsidRPr="00593829">
        <w:t xml:space="preserve"> </w:t>
      </w:r>
      <w:r w:rsidRPr="00593829">
        <w:t xml:space="preserve">(parent companies). Likewise, they may be entities controlling an entity controlling the </w:t>
      </w:r>
      <w:r w:rsidR="000043F8">
        <w:t>applicant</w:t>
      </w:r>
      <w:r w:rsidRPr="00593829">
        <w:t>;</w:t>
      </w:r>
    </w:p>
    <w:p w14:paraId="2E911F85" w14:textId="77777777" w:rsidR="005E7A18" w:rsidRPr="00593829" w:rsidRDefault="005E7A18" w:rsidP="00807DAF">
      <w:pPr>
        <w:numPr>
          <w:ilvl w:val="0"/>
          <w:numId w:val="40"/>
        </w:numPr>
        <w:spacing w:after="0" w:line="276" w:lineRule="auto"/>
        <w:ind w:left="1276" w:hanging="283"/>
      </w:pPr>
      <w:r w:rsidRPr="00593829">
        <w:t xml:space="preserve">Entities under the same direct or indirect control as the </w:t>
      </w:r>
      <w:r w:rsidR="000043F8">
        <w:t xml:space="preserve">applicant </w:t>
      </w:r>
      <w:r w:rsidRPr="00593829">
        <w:t>(sister companies).</w:t>
      </w:r>
    </w:p>
    <w:p w14:paraId="10730F21" w14:textId="77777777" w:rsidR="005E7A18" w:rsidRPr="00593829" w:rsidRDefault="005E7A18" w:rsidP="005E7A18">
      <w:pPr>
        <w:spacing w:after="0" w:line="276" w:lineRule="auto"/>
        <w:ind w:left="720" w:hanging="578"/>
      </w:pPr>
      <w:r w:rsidRPr="00593829">
        <w:lastRenderedPageBreak/>
        <w:t xml:space="preserve">(ii) </w:t>
      </w:r>
      <w:r w:rsidRPr="00593829">
        <w:tab/>
        <w:t xml:space="preserve">Membership, i.e. the </w:t>
      </w:r>
      <w:r w:rsidR="000043F8">
        <w:t xml:space="preserve">applicant </w:t>
      </w:r>
      <w:r w:rsidRPr="00593829">
        <w:t xml:space="preserve">is legally defined as a e.g. network, federation, association in which the proposed affiliated entities also participate or the </w:t>
      </w:r>
      <w:r w:rsidR="000043F8">
        <w:t xml:space="preserve">applicant </w:t>
      </w:r>
      <w:r w:rsidRPr="00593829">
        <w:t>participates in the same entity (e.g. network, federation, association</w:t>
      </w:r>
      <w:r w:rsidR="001C7B85">
        <w:t>,…</w:t>
      </w:r>
      <w:r w:rsidRPr="00593829">
        <w:t>) as the proposed affiliated entities.</w:t>
      </w:r>
    </w:p>
    <w:p w14:paraId="2918285A" w14:textId="77777777" w:rsidR="005E7A18" w:rsidRPr="00593829" w:rsidRDefault="005E7A18" w:rsidP="005E7A18">
      <w:pPr>
        <w:spacing w:after="0" w:line="276" w:lineRule="auto"/>
      </w:pPr>
    </w:p>
    <w:p w14:paraId="1ED0C37D" w14:textId="77777777" w:rsidR="005E7A18" w:rsidRPr="00593829" w:rsidRDefault="005E7A18" w:rsidP="005E7A18">
      <w:pPr>
        <w:spacing w:after="0" w:line="276" w:lineRule="auto"/>
      </w:pPr>
      <w:r w:rsidRPr="00593829">
        <w:t>The structural link shall</w:t>
      </w:r>
      <w:r w:rsidR="00037623">
        <w:t>,</w:t>
      </w:r>
      <w:r w:rsidRPr="00593829">
        <w:t xml:space="preserve"> as a general rule</w:t>
      </w:r>
      <w:r w:rsidR="00037623">
        <w:t>,</w:t>
      </w:r>
      <w:r w:rsidRPr="00593829">
        <w:t xml:space="preserv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49E84E21" w14:textId="77777777" w:rsidR="005E7A18" w:rsidRPr="00593829" w:rsidRDefault="005E7A18" w:rsidP="005E7A18">
      <w:pPr>
        <w:spacing w:after="0" w:line="276" w:lineRule="auto"/>
        <w:ind w:left="720"/>
      </w:pPr>
    </w:p>
    <w:p w14:paraId="700A18E9" w14:textId="77777777" w:rsidR="005E7A18" w:rsidRPr="00593829" w:rsidRDefault="005E7A18" w:rsidP="005E7A18">
      <w:pPr>
        <w:spacing w:line="276" w:lineRule="auto"/>
      </w:pPr>
      <w:r w:rsidRPr="00593829">
        <w:t xml:space="preserve">By way of exception, an entity may be considered as affiliated to </w:t>
      </w:r>
      <w:r w:rsidR="000043F8">
        <w:t xml:space="preserve">an applicant </w:t>
      </w:r>
      <w:r w:rsidRPr="00593829">
        <w:t xml:space="preserve">even if it has a structural link specifically established for the sole purpose of the implementation of the action in the case of so-called </w:t>
      </w:r>
      <w:r w:rsidR="00D11783">
        <w:t>‘</w:t>
      </w:r>
      <w:r w:rsidRPr="00593829">
        <w:t>sole applicants</w:t>
      </w:r>
      <w:r w:rsidR="00D11783">
        <w:t>’</w:t>
      </w:r>
      <w:r w:rsidRPr="00593829">
        <w:t xml:space="preserve"> or </w:t>
      </w:r>
      <w:r w:rsidR="00D11783">
        <w:t>‘</w:t>
      </w:r>
      <w:r w:rsidRPr="00593829">
        <w:t>sole beneficiaries</w:t>
      </w:r>
      <w:r w:rsidR="00D11783">
        <w:t>’</w:t>
      </w:r>
      <w:r w:rsidRPr="00593829">
        <w:t>.  A sole applicant or a sole beneficiary is a</w:t>
      </w:r>
      <w:r w:rsidR="002A66CB">
        <w:t xml:space="preserve"> legal</w:t>
      </w:r>
      <w:r w:rsidRPr="00593829">
        <w:t xml:space="preserve"> entity formed by several entities (a group of entities) which together comply with the criteria for being awarded the grant</w:t>
      </w:r>
      <w:r w:rsidR="00FF5991" w:rsidRPr="00593829">
        <w:t>. For example, an association is formed by its members.</w:t>
      </w:r>
    </w:p>
    <w:p w14:paraId="4E6A8314" w14:textId="77777777" w:rsidR="005E7A18" w:rsidRPr="00593829" w:rsidRDefault="005E7A18" w:rsidP="005E7A18">
      <w:pPr>
        <w:pStyle w:val="Heading5"/>
        <w:spacing w:line="276" w:lineRule="auto"/>
        <w:rPr>
          <w:rFonts w:ascii="Times New Roman" w:hAnsi="Times New Roman"/>
          <w:szCs w:val="22"/>
          <w:u w:val="single"/>
        </w:rPr>
      </w:pPr>
      <w:r w:rsidRPr="00593829">
        <w:rPr>
          <w:rFonts w:ascii="Times New Roman" w:hAnsi="Times New Roman"/>
          <w:szCs w:val="22"/>
          <w:u w:val="single"/>
        </w:rPr>
        <w:t xml:space="preserve">What is not an affiliated entity? </w:t>
      </w:r>
    </w:p>
    <w:p w14:paraId="67336769" w14:textId="77777777" w:rsidR="005E7A18" w:rsidRPr="00593829" w:rsidRDefault="005E7A18" w:rsidP="005E7A18">
      <w:pPr>
        <w:spacing w:after="0"/>
      </w:pPr>
    </w:p>
    <w:p w14:paraId="3A131C7C" w14:textId="77777777" w:rsidR="005E7A18" w:rsidRPr="00593829" w:rsidRDefault="005E7A18" w:rsidP="005E7A18">
      <w:pPr>
        <w:spacing w:after="0"/>
      </w:pPr>
      <w:r w:rsidRPr="00593829">
        <w:t xml:space="preserve">The following are not </w:t>
      </w:r>
      <w:r w:rsidR="006765B7" w:rsidRPr="00593829">
        <w:t xml:space="preserve">considered </w:t>
      </w:r>
      <w:r w:rsidRPr="00593829">
        <w:t>entities affiliated to a</w:t>
      </w:r>
      <w:r w:rsidR="000043F8">
        <w:t>n applicant</w:t>
      </w:r>
      <w:r w:rsidRPr="00593829">
        <w:t>:</w:t>
      </w:r>
    </w:p>
    <w:p w14:paraId="0A3885C2" w14:textId="77777777" w:rsidR="005E7A18" w:rsidRPr="00593829" w:rsidRDefault="005E7A18" w:rsidP="005E7A18">
      <w:pPr>
        <w:spacing w:after="0" w:line="276" w:lineRule="auto"/>
        <w:rPr>
          <w:szCs w:val="22"/>
        </w:rPr>
      </w:pPr>
    </w:p>
    <w:p w14:paraId="35702C9C" w14:textId="77777777" w:rsidR="005E7A18" w:rsidRPr="00593829" w:rsidRDefault="005E7A18" w:rsidP="004741A1">
      <w:pPr>
        <w:numPr>
          <w:ilvl w:val="0"/>
          <w:numId w:val="43"/>
        </w:numPr>
        <w:spacing w:after="0" w:line="276" w:lineRule="auto"/>
      </w:pPr>
      <w:r w:rsidRPr="00593829">
        <w:t xml:space="preserve">Entities that have entered into a (procurement) contract or subcontract with </w:t>
      </w:r>
      <w:r w:rsidR="000043F8">
        <w:t>an applicant</w:t>
      </w:r>
      <w:r w:rsidRPr="00593829">
        <w:t>, act as concessionaires or delegatees for public services for a</w:t>
      </w:r>
      <w:r w:rsidR="000043F8">
        <w:t>n applicant</w:t>
      </w:r>
      <w:r w:rsidRPr="00593829">
        <w:t>,</w:t>
      </w:r>
    </w:p>
    <w:p w14:paraId="2B6C1AF0" w14:textId="77777777" w:rsidR="005E7A18" w:rsidRPr="00593829" w:rsidRDefault="005E7A18" w:rsidP="004741A1">
      <w:pPr>
        <w:numPr>
          <w:ilvl w:val="0"/>
          <w:numId w:val="43"/>
        </w:numPr>
        <w:spacing w:after="0" w:line="276" w:lineRule="auto"/>
      </w:pPr>
      <w:r w:rsidRPr="00593829">
        <w:t xml:space="preserve">Entities that receive financial support from the </w:t>
      </w:r>
      <w:r w:rsidR="000043F8">
        <w:t>applicant</w:t>
      </w:r>
      <w:r w:rsidRPr="00593829">
        <w:t>,</w:t>
      </w:r>
    </w:p>
    <w:p w14:paraId="6D5240DA" w14:textId="77777777" w:rsidR="005E7A18" w:rsidRPr="00593829" w:rsidRDefault="005E7A18" w:rsidP="004741A1">
      <w:pPr>
        <w:numPr>
          <w:ilvl w:val="0"/>
          <w:numId w:val="43"/>
        </w:numPr>
        <w:spacing w:after="0" w:line="276" w:lineRule="auto"/>
      </w:pPr>
      <w:r w:rsidRPr="00593829">
        <w:t xml:space="preserve">Entities that cooperate on a regular basis with </w:t>
      </w:r>
      <w:r w:rsidR="00F72E51">
        <w:t>an applicant</w:t>
      </w:r>
      <w:r w:rsidRPr="00593829">
        <w:t xml:space="preserve"> on the basis of a memorandum of understanding or share some assets,</w:t>
      </w:r>
    </w:p>
    <w:p w14:paraId="078ED8F8" w14:textId="77777777" w:rsidR="005E7A18" w:rsidRPr="00593829" w:rsidRDefault="005E7A18" w:rsidP="004741A1">
      <w:pPr>
        <w:numPr>
          <w:ilvl w:val="0"/>
          <w:numId w:val="43"/>
        </w:numPr>
        <w:spacing w:after="0" w:line="276" w:lineRule="auto"/>
      </w:pPr>
      <w:r w:rsidRPr="00593829">
        <w:t>Entities that have signed a consortium agreement under the grant contract</w:t>
      </w:r>
      <w:r w:rsidR="002A66CB">
        <w:t xml:space="preserve"> (unless this consortium agreement leads to the creation of a </w:t>
      </w:r>
      <w:r w:rsidR="000D7ACD">
        <w:t>‘</w:t>
      </w:r>
      <w:r w:rsidR="002A66CB">
        <w:t>sole applicant</w:t>
      </w:r>
      <w:r w:rsidR="000D7ACD">
        <w:t>’</w:t>
      </w:r>
      <w:r w:rsidR="002A66CB">
        <w:t xml:space="preserve"> as described above)</w:t>
      </w:r>
      <w:r w:rsidRPr="00593829">
        <w:t>.</w:t>
      </w:r>
    </w:p>
    <w:p w14:paraId="0E26599E" w14:textId="77777777" w:rsidR="005E7A18" w:rsidRPr="00593829" w:rsidRDefault="005E7A18" w:rsidP="005E7A18">
      <w:pPr>
        <w:spacing w:after="0" w:line="276" w:lineRule="auto"/>
      </w:pPr>
    </w:p>
    <w:p w14:paraId="7048CCBA" w14:textId="77777777" w:rsidR="005E7A18" w:rsidRPr="00593829" w:rsidRDefault="005E7A18" w:rsidP="005E7A18">
      <w:pPr>
        <w:spacing w:after="0" w:line="276" w:lineRule="auto"/>
        <w:rPr>
          <w:u w:val="single"/>
        </w:rPr>
      </w:pPr>
      <w:r w:rsidRPr="00593829">
        <w:rPr>
          <w:u w:val="single"/>
        </w:rPr>
        <w:t xml:space="preserve">How to verify the existence of the required link with </w:t>
      </w:r>
      <w:r w:rsidR="000043F8">
        <w:rPr>
          <w:u w:val="single"/>
        </w:rPr>
        <w:t>an applicant</w:t>
      </w:r>
      <w:r w:rsidRPr="00593829">
        <w:rPr>
          <w:u w:val="single"/>
        </w:rPr>
        <w:t>?</w:t>
      </w:r>
    </w:p>
    <w:p w14:paraId="33E2DC9B" w14:textId="77777777" w:rsidR="005E7A18" w:rsidRPr="00593829" w:rsidRDefault="005E7A18" w:rsidP="005E7A18">
      <w:pPr>
        <w:spacing w:after="0"/>
      </w:pPr>
    </w:p>
    <w:p w14:paraId="2135E27A" w14:textId="77777777" w:rsidR="005E7A18" w:rsidRPr="00593829" w:rsidRDefault="005E7A18" w:rsidP="005E7A18">
      <w:pPr>
        <w:spacing w:after="0" w:line="276" w:lineRule="auto"/>
        <w:ind w:left="8"/>
      </w:pPr>
      <w:r w:rsidRPr="00593829">
        <w:t xml:space="preserve">The affiliation resulting from control may </w:t>
      </w:r>
      <w:r w:rsidR="00805526" w:rsidRPr="00593829">
        <w:t xml:space="preserve">in particular </w:t>
      </w:r>
      <w:r w:rsidRPr="00593829">
        <w:t xml:space="preserve">be proved on the basis of the consolidated accounts of the group of entities the </w:t>
      </w:r>
      <w:r w:rsidR="000043F8">
        <w:t xml:space="preserve">applicant </w:t>
      </w:r>
      <w:r w:rsidRPr="00593829">
        <w:t>and its proposed affiliates belong to.</w:t>
      </w:r>
    </w:p>
    <w:p w14:paraId="2B3E36B1" w14:textId="77777777" w:rsidR="005E7A18" w:rsidRPr="00593829" w:rsidRDefault="005E7A18" w:rsidP="005E7A18">
      <w:pPr>
        <w:spacing w:after="0" w:line="276" w:lineRule="auto"/>
      </w:pPr>
    </w:p>
    <w:p w14:paraId="0CC4EC03" w14:textId="77777777" w:rsidR="005E7A18" w:rsidRPr="00593829" w:rsidRDefault="005E7A18" w:rsidP="005E7A18">
      <w:pPr>
        <w:spacing w:after="0" w:line="276" w:lineRule="auto"/>
      </w:pPr>
      <w:r w:rsidRPr="00593829">
        <w:t xml:space="preserve">The affiliation resulting from membership may </w:t>
      </w:r>
      <w:r w:rsidR="00805526" w:rsidRPr="00593829">
        <w:t xml:space="preserve">in particular </w:t>
      </w:r>
      <w:r w:rsidRPr="00593829">
        <w:t xml:space="preserve">be proved on the basis of the statutes or equivalent act establishing the entity (network, federation, association) which the </w:t>
      </w:r>
      <w:r w:rsidR="000043F8">
        <w:t xml:space="preserve">applicant </w:t>
      </w:r>
      <w:r w:rsidRPr="00593829">
        <w:t xml:space="preserve">constitutes or in which the </w:t>
      </w:r>
      <w:r w:rsidR="000043F8">
        <w:t xml:space="preserve">applicant </w:t>
      </w:r>
      <w:r w:rsidRPr="00593829">
        <w:t>participates.</w:t>
      </w:r>
    </w:p>
    <w:p w14:paraId="799EDC0B" w14:textId="77777777" w:rsidR="00F012FD" w:rsidRPr="00593829" w:rsidRDefault="007261B1" w:rsidP="006B6048">
      <w:r w:rsidRPr="00593829">
        <w:t xml:space="preserve">If the applicants are awarded a </w:t>
      </w:r>
      <w:r w:rsidR="002A66CB">
        <w:t xml:space="preserve">grant </w:t>
      </w:r>
      <w:r w:rsidRPr="00593829">
        <w:t xml:space="preserve">contract, their affiliated entity(ies) will not become </w:t>
      </w:r>
      <w:r w:rsidR="00176B31">
        <w:t>b</w:t>
      </w:r>
      <w:r w:rsidRPr="00593829">
        <w:t xml:space="preserve">eneficiary(ies) of the </w:t>
      </w:r>
      <w:r w:rsidR="00176B31">
        <w:t>a</w:t>
      </w:r>
      <w:r w:rsidRPr="00593829">
        <w:t xml:space="preserve">ction and signatory(ies) of the </w:t>
      </w:r>
      <w:r w:rsidR="00176B31">
        <w:t>g</w:t>
      </w:r>
      <w:r w:rsidR="00A155DA" w:rsidRPr="00593829">
        <w:t xml:space="preserve">rant </w:t>
      </w:r>
      <w:r w:rsidR="00176B31">
        <w:t>c</w:t>
      </w:r>
      <w:r w:rsidRPr="00593829">
        <w:t xml:space="preserve">ontract. However, they will participate in the design and  in the implementation of the </w:t>
      </w:r>
      <w:r w:rsidR="00176B31">
        <w:t>a</w:t>
      </w:r>
      <w:r w:rsidRPr="00593829">
        <w:t xml:space="preserve">ction and the costs they incur (including those incurred for </w:t>
      </w:r>
      <w:r w:rsidR="00176B31">
        <w:t>i</w:t>
      </w:r>
      <w:r w:rsidRPr="00593829">
        <w:t xml:space="preserve">mplementation </w:t>
      </w:r>
      <w:r w:rsidR="00176B31">
        <w:t>c</w:t>
      </w:r>
      <w:r w:rsidRPr="00593829">
        <w:t xml:space="preserve">ontracts and </w:t>
      </w:r>
      <w:r w:rsidR="00176B31">
        <w:t>f</w:t>
      </w:r>
      <w:r w:rsidRPr="00593829">
        <w:t xml:space="preserve">inancial </w:t>
      </w:r>
      <w:r w:rsidR="00176B31">
        <w:t>s</w:t>
      </w:r>
      <w:r w:rsidRPr="00593829">
        <w:t>upport to third parties</w:t>
      </w:r>
      <w:r w:rsidR="0099467C">
        <w:t xml:space="preserve"> and subcontractors</w:t>
      </w:r>
      <w:r w:rsidRPr="00593829">
        <w:t xml:space="preserve">) may be accepted as eligible costs, provided they comply with all the relevant rules already applicable to the </w:t>
      </w:r>
      <w:r w:rsidR="00176B31">
        <w:t>b</w:t>
      </w:r>
      <w:r w:rsidRPr="00593829">
        <w:t xml:space="preserve">eneficiary(ies) under the </w:t>
      </w:r>
      <w:r w:rsidR="00176B31">
        <w:t>g</w:t>
      </w:r>
      <w:r w:rsidRPr="00593829">
        <w:t xml:space="preserve">rant </w:t>
      </w:r>
      <w:r w:rsidR="00176B31">
        <w:t>c</w:t>
      </w:r>
      <w:r w:rsidRPr="00593829">
        <w:t>ontract.</w:t>
      </w:r>
    </w:p>
    <w:p w14:paraId="5E6C9199" w14:textId="77777777" w:rsidR="00A33882" w:rsidRPr="00807DAF" w:rsidRDefault="00914462" w:rsidP="007261B1">
      <w:r w:rsidRPr="00593829">
        <w:t xml:space="preserve">Affiliated entity(ies) must satisfy the </w:t>
      </w:r>
      <w:r w:rsidR="00DD5D23" w:rsidRPr="00593829">
        <w:t xml:space="preserve">same </w:t>
      </w:r>
      <w:r w:rsidRPr="00593829">
        <w:t xml:space="preserve">eligibility criteria as the </w:t>
      </w:r>
      <w:r w:rsidR="00BD53D5">
        <w:t>lead a</w:t>
      </w:r>
      <w:r w:rsidRPr="00593829">
        <w:t xml:space="preserve">pplicant and the co-applicant(s). </w:t>
      </w:r>
      <w:r w:rsidR="00DD5D23" w:rsidRPr="00593829">
        <w:t xml:space="preserve"> T</w:t>
      </w:r>
      <w:r w:rsidR="007261B1" w:rsidRPr="00593829">
        <w:t>hey</w:t>
      </w:r>
      <w:r w:rsidR="00A33882" w:rsidRPr="00593829">
        <w:t xml:space="preserve"> must sign the affiliated entity(ies) statement in Part B </w:t>
      </w:r>
      <w:r w:rsidR="00B01659">
        <w:t>S</w:t>
      </w:r>
      <w:r w:rsidR="00A33882" w:rsidRPr="00593829">
        <w:t>ection 5 of the grant application form.</w:t>
      </w:r>
    </w:p>
    <w:p w14:paraId="061A8150" w14:textId="77777777" w:rsidR="00914462" w:rsidRPr="00807DAF" w:rsidRDefault="00914462" w:rsidP="00A33882">
      <w:pPr>
        <w:rPr>
          <w:snapToGrid/>
          <w:highlight w:val="lightGray"/>
        </w:rPr>
      </w:pPr>
      <w:r w:rsidRPr="00807DAF">
        <w:rPr>
          <w:snapToGrid/>
          <w:highlight w:val="lightGray"/>
        </w:rPr>
        <w:t xml:space="preserve">[In addition to the categories referred to in </w:t>
      </w:r>
      <w:r w:rsidR="000D7ACD">
        <w:rPr>
          <w:snapToGrid/>
          <w:highlight w:val="lightGray"/>
        </w:rPr>
        <w:t>S</w:t>
      </w:r>
      <w:r w:rsidRPr="00807DAF">
        <w:rPr>
          <w:snapToGrid/>
          <w:highlight w:val="lightGray"/>
        </w:rPr>
        <w:t xml:space="preserve">ection 2.1.1, the following are however also eligible: </w:t>
      </w:r>
      <w:r w:rsidRPr="008503BC">
        <w:rPr>
          <w:snapToGrid/>
          <w:highlight w:val="yellow"/>
        </w:rPr>
        <w:t>&lt;  &gt;</w:t>
      </w:r>
      <w:r w:rsidR="00370173" w:rsidRPr="00951BF6">
        <w:rPr>
          <w:snapToGrid/>
          <w:highlight w:val="lightGray"/>
        </w:rPr>
        <w:t>.</w:t>
      </w:r>
      <w:r w:rsidRPr="00370173">
        <w:rPr>
          <w:snapToGrid/>
          <w:highlight w:val="lightGray"/>
        </w:rPr>
        <w:t>]</w:t>
      </w:r>
    </w:p>
    <w:p w14:paraId="41DF8EAA" w14:textId="77777777" w:rsidR="00F06309" w:rsidRPr="00807DAF" w:rsidRDefault="00F06309" w:rsidP="00904791">
      <w:pPr>
        <w:pStyle w:val="Guidelines3"/>
      </w:pPr>
      <w:bookmarkStart w:id="11" w:name="_Toc380145061"/>
      <w:bookmarkStart w:id="12" w:name="_Toc75363198"/>
      <w:bookmarkEnd w:id="11"/>
      <w:r w:rsidRPr="00807DAF">
        <w:t xml:space="preserve">Associates and </w:t>
      </w:r>
      <w:r w:rsidR="000D7ACD">
        <w:t>c</w:t>
      </w:r>
      <w:r w:rsidRPr="00807DAF">
        <w:t>ontractors</w:t>
      </w:r>
      <w:bookmarkEnd w:id="12"/>
    </w:p>
    <w:p w14:paraId="3870D6DE" w14:textId="77777777" w:rsidR="00F06309" w:rsidRPr="00807DAF" w:rsidRDefault="00F06309" w:rsidP="00F06309">
      <w:pPr>
        <w:spacing w:before="240"/>
      </w:pPr>
      <w:r w:rsidRPr="00807DAF">
        <w:t xml:space="preserve">The following entities are not applicants nor affiliated entities and do not have to sign the </w:t>
      </w:r>
      <w:r w:rsidR="000D7ACD">
        <w:t>‘</w:t>
      </w:r>
      <w:r w:rsidR="00176B31">
        <w:t>m</w:t>
      </w:r>
      <w:r w:rsidRPr="00807DAF">
        <w:t>andate</w:t>
      </w:r>
      <w:r w:rsidR="001F6434">
        <w:t xml:space="preserve"> for </w:t>
      </w:r>
      <w:r w:rsidR="00176B31">
        <w:t>c</w:t>
      </w:r>
      <w:r w:rsidR="001F6434">
        <w:t>o-applicant(s)</w:t>
      </w:r>
      <w:r w:rsidR="000D7ACD">
        <w:t>’</w:t>
      </w:r>
      <w:r w:rsidRPr="00807DAF">
        <w:t xml:space="preserve"> or </w:t>
      </w:r>
      <w:r w:rsidR="000D7ACD">
        <w:t>‘</w:t>
      </w:r>
      <w:r w:rsidRPr="00807DAF">
        <w:t>affiliated entities' statement:</w:t>
      </w:r>
    </w:p>
    <w:p w14:paraId="5BEFC495" w14:textId="77777777" w:rsidR="00F06309" w:rsidRPr="00807DAF" w:rsidRDefault="00F06309" w:rsidP="00F06309">
      <w:pPr>
        <w:numPr>
          <w:ilvl w:val="0"/>
          <w:numId w:val="20"/>
        </w:numPr>
      </w:pPr>
      <w:r w:rsidRPr="00807DAF">
        <w:t>Associates</w:t>
      </w:r>
    </w:p>
    <w:p w14:paraId="18558257" w14:textId="77777777" w:rsidR="00F06309" w:rsidRPr="00807DAF" w:rsidRDefault="00F06309" w:rsidP="00F06309">
      <w:r w:rsidRPr="00807DAF">
        <w:lastRenderedPageBreak/>
        <w:t xml:space="preserve">Other organisations </w:t>
      </w:r>
      <w:r w:rsidR="00E61D38">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t>S</w:t>
      </w:r>
      <w:r w:rsidRPr="00807DAF">
        <w:t xml:space="preserve">ection 2.1.1. Associates must be mentioned in Part B </w:t>
      </w:r>
      <w:r w:rsidR="00B01659">
        <w:t>S</w:t>
      </w:r>
      <w:r w:rsidRPr="00807DAF">
        <w:t xml:space="preserve">ection 6 — ‘Associates participating in the </w:t>
      </w:r>
      <w:r w:rsidR="00176B31">
        <w:t>a</w:t>
      </w:r>
      <w:r w:rsidRPr="00807DAF">
        <w:t xml:space="preserve">ction’ — of the </w:t>
      </w:r>
      <w:r w:rsidR="00176B31">
        <w:t>g</w:t>
      </w:r>
      <w:r w:rsidRPr="00807DAF">
        <w:t xml:space="preserve">rant </w:t>
      </w:r>
      <w:r w:rsidR="00176B31">
        <w:t>a</w:t>
      </w:r>
      <w:r w:rsidRPr="00807DAF">
        <w:t xml:space="preserve">pplication </w:t>
      </w:r>
      <w:r w:rsidR="00176B31">
        <w:t>f</w:t>
      </w:r>
      <w:r w:rsidRPr="00807DAF">
        <w:t xml:space="preserve">orm. </w:t>
      </w:r>
    </w:p>
    <w:p w14:paraId="237600E6" w14:textId="77777777" w:rsidR="00103811" w:rsidRPr="00807DAF" w:rsidRDefault="00103811" w:rsidP="00103811">
      <w:pPr>
        <w:numPr>
          <w:ilvl w:val="0"/>
          <w:numId w:val="20"/>
        </w:numPr>
      </w:pPr>
      <w:r w:rsidRPr="00807DAF">
        <w:t>Contractors</w:t>
      </w:r>
    </w:p>
    <w:p w14:paraId="010D415D" w14:textId="77777777" w:rsidR="00F06309" w:rsidRPr="00807DAF" w:rsidRDefault="00F06309" w:rsidP="00F06309">
      <w:r w:rsidRPr="00807DAF">
        <w:t>The beneficiaries and their affiliated entities are permitted to award contracts. Associates or affiliated entity(ies) cannot be also contractors in the project. Contractors are subject to the procurement rules set out in Annex IV to the standard grant contract.</w:t>
      </w:r>
    </w:p>
    <w:p w14:paraId="74913D09" w14:textId="77777777" w:rsidR="0007408E" w:rsidRPr="00807DAF" w:rsidRDefault="0007408E" w:rsidP="00904791">
      <w:pPr>
        <w:pStyle w:val="Guidelines3"/>
      </w:pPr>
      <w:bookmarkStart w:id="13" w:name="_Toc380145063"/>
      <w:bookmarkStart w:id="14" w:name="_Toc380145064"/>
      <w:bookmarkStart w:id="15" w:name="_Toc75363199"/>
      <w:bookmarkEnd w:id="13"/>
      <w:bookmarkEnd w:id="14"/>
      <w:r w:rsidRPr="00807DAF">
        <w:t>Eligible actions: actions for which an application may be made</w:t>
      </w:r>
      <w:bookmarkEnd w:id="15"/>
    </w:p>
    <w:p w14:paraId="02DF8194" w14:textId="77777777" w:rsidR="009B41E2" w:rsidRPr="00807DAF" w:rsidRDefault="002265E1" w:rsidP="006B6048">
      <w:pPr>
        <w:spacing w:before="240"/>
      </w:pPr>
      <w:r w:rsidRPr="00807DAF">
        <w:t xml:space="preserve">Definition: </w:t>
      </w:r>
    </w:p>
    <w:p w14:paraId="537ABACB" w14:textId="77777777" w:rsidR="002265E1" w:rsidRPr="00807DAF" w:rsidRDefault="002265E1" w:rsidP="006B6048">
      <w:r w:rsidRPr="00807DAF">
        <w:t>A</w:t>
      </w:r>
      <w:r w:rsidR="00B526B1" w:rsidRPr="00807DAF">
        <w:t>n</w:t>
      </w:r>
      <w:r w:rsidRPr="00807DAF">
        <w:t xml:space="preserve"> action is composed </w:t>
      </w:r>
      <w:r w:rsidR="00E16D0E" w:rsidRPr="00807DAF">
        <w:t>of a</w:t>
      </w:r>
      <w:r w:rsidRPr="00807DAF">
        <w:t xml:space="preserve"> set of activities.</w:t>
      </w:r>
    </w:p>
    <w:p w14:paraId="265CE826" w14:textId="77777777" w:rsidR="0007408E" w:rsidRPr="00807DAF" w:rsidRDefault="0007408E" w:rsidP="006B6048">
      <w:pPr>
        <w:rPr>
          <w:u w:val="single"/>
        </w:rPr>
      </w:pPr>
      <w:r w:rsidRPr="00807DAF">
        <w:rPr>
          <w:u w:val="single"/>
        </w:rPr>
        <w:t>Duration</w:t>
      </w:r>
    </w:p>
    <w:p w14:paraId="5542C196" w14:textId="77777777" w:rsidR="0007408E" w:rsidRPr="00807DAF" w:rsidRDefault="0007408E" w:rsidP="006B6048">
      <w:r w:rsidRPr="00807DAF">
        <w:t xml:space="preserve">The </w:t>
      </w:r>
      <w:r w:rsidR="002265E1" w:rsidRPr="00807DAF">
        <w:t xml:space="preserve">initial </w:t>
      </w:r>
      <w:r w:rsidR="00C17825" w:rsidRPr="00807DAF">
        <w:t xml:space="preserve">planned </w:t>
      </w:r>
      <w:r w:rsidRPr="00807DAF">
        <w:t xml:space="preserve">duration of an action may not </w:t>
      </w:r>
      <w:r w:rsidR="004D0B22" w:rsidRPr="00807DAF">
        <w:rPr>
          <w:highlight w:val="lightGray"/>
        </w:rPr>
        <w:t>[</w:t>
      </w:r>
      <w:r w:rsidR="00C17825" w:rsidRPr="00807DAF">
        <w:rPr>
          <w:highlight w:val="lightGray"/>
        </w:rPr>
        <w:t xml:space="preserve">be lower than </w:t>
      </w:r>
      <w:r w:rsidR="00234312" w:rsidRPr="00F60B50">
        <w:rPr>
          <w:highlight w:val="yellow"/>
        </w:rPr>
        <w:t>&lt;…&gt;</w:t>
      </w:r>
      <w:r w:rsidR="00234312">
        <w:rPr>
          <w:highlight w:val="yellow"/>
        </w:rPr>
        <w:t xml:space="preserve">  </w:t>
      </w:r>
      <w:r w:rsidR="00C17825" w:rsidRPr="00807DAF">
        <w:rPr>
          <w:highlight w:val="lightGray"/>
        </w:rPr>
        <w:t>months nor</w:t>
      </w:r>
      <w:r w:rsidR="004D0B22" w:rsidRPr="00807DAF">
        <w:rPr>
          <w:highlight w:val="lightGray"/>
        </w:rPr>
        <w:t>]</w:t>
      </w:r>
      <w:r w:rsidR="00C17825" w:rsidRPr="00807DAF">
        <w:t xml:space="preserve"> </w:t>
      </w:r>
      <w:r w:rsidRPr="00807DAF">
        <w:t xml:space="preserve">exceed </w:t>
      </w:r>
      <w:r w:rsidR="00817D73" w:rsidRPr="008503BC">
        <w:rPr>
          <w:highlight w:val="yellow"/>
        </w:rPr>
        <w:t>&lt;…&gt;</w:t>
      </w:r>
      <w:r w:rsidR="00817D73">
        <w:t xml:space="preserve"> </w:t>
      </w:r>
      <w:r w:rsidRPr="008503BC">
        <w:t>months</w:t>
      </w:r>
      <w:r w:rsidRPr="00817D73">
        <w:t>.</w:t>
      </w:r>
    </w:p>
    <w:p w14:paraId="7D0971C7" w14:textId="77777777" w:rsidR="0007408E" w:rsidRPr="00807DAF" w:rsidRDefault="0007408E" w:rsidP="006B6048">
      <w:r w:rsidRPr="00807DAF">
        <w:t>Sectors or themes</w:t>
      </w:r>
    </w:p>
    <w:p w14:paraId="6E5EDAC6" w14:textId="77777777" w:rsidR="00061871" w:rsidRPr="00807DAF" w:rsidRDefault="001870D3" w:rsidP="006B6048">
      <w:r w:rsidRPr="00807DAF">
        <w:rPr>
          <w:highlight w:val="yellow"/>
        </w:rPr>
        <w:t>&lt;</w:t>
      </w:r>
      <w:r w:rsidR="006A4E72" w:rsidRPr="00807DAF">
        <w:rPr>
          <w:highlight w:val="yellow"/>
        </w:rPr>
        <w:t>S</w:t>
      </w:r>
      <w:r w:rsidR="0007408E" w:rsidRPr="00807DAF">
        <w:rPr>
          <w:highlight w:val="yellow"/>
        </w:rPr>
        <w:t>pecific sectors or themes to which the actions must relate</w:t>
      </w:r>
      <w:r w:rsidRPr="008503BC">
        <w:rPr>
          <w:highlight w:val="yellow"/>
        </w:rPr>
        <w:t>&gt;</w:t>
      </w:r>
    </w:p>
    <w:p w14:paraId="47FBC4F5" w14:textId="77777777" w:rsidR="0007408E" w:rsidRPr="00807DAF" w:rsidRDefault="0007408E" w:rsidP="006B6048">
      <w:pPr>
        <w:rPr>
          <w:u w:val="single"/>
        </w:rPr>
      </w:pPr>
      <w:r w:rsidRPr="00807DAF">
        <w:rPr>
          <w:u w:val="single"/>
        </w:rPr>
        <w:t>Location</w:t>
      </w:r>
    </w:p>
    <w:p w14:paraId="20BFBB8E" w14:textId="77777777" w:rsidR="0007408E" w:rsidRPr="00807DAF" w:rsidRDefault="0007408E" w:rsidP="006B6048">
      <w:r w:rsidRPr="00807DAF">
        <w:t xml:space="preserve">Actions must take place in </w:t>
      </w:r>
      <w:r w:rsidR="001D4949" w:rsidRPr="008503BC">
        <w:rPr>
          <w:highlight w:val="lightGray"/>
        </w:rPr>
        <w:t>[</w:t>
      </w:r>
      <w:r w:rsidRPr="008503BC">
        <w:rPr>
          <w:highlight w:val="lightGray"/>
        </w:rPr>
        <w:t>one or more of</w:t>
      </w:r>
      <w:r w:rsidR="001D4949" w:rsidRPr="008503BC">
        <w:rPr>
          <w:highlight w:val="lightGray"/>
        </w:rPr>
        <w:t>]</w:t>
      </w:r>
      <w:r w:rsidRPr="00807DAF">
        <w:t xml:space="preserve"> the following </w:t>
      </w:r>
      <w:r w:rsidR="001D4949" w:rsidRPr="008503BC">
        <w:rPr>
          <w:highlight w:val="lightGray"/>
        </w:rPr>
        <w:t>[</w:t>
      </w:r>
      <w:r w:rsidRPr="008503BC">
        <w:rPr>
          <w:highlight w:val="lightGray"/>
        </w:rPr>
        <w:t>countr</w:t>
      </w:r>
      <w:r w:rsidR="001D4949" w:rsidRPr="008503BC">
        <w:rPr>
          <w:highlight w:val="lightGray"/>
        </w:rPr>
        <w:t>y(</w:t>
      </w:r>
      <w:r w:rsidRPr="008503BC">
        <w:rPr>
          <w:highlight w:val="lightGray"/>
        </w:rPr>
        <w:t>ies</w:t>
      </w:r>
      <w:r w:rsidR="001D4949" w:rsidRPr="008503BC">
        <w:rPr>
          <w:highlight w:val="lightGray"/>
        </w:rPr>
        <w:t>)]</w:t>
      </w:r>
      <w:r w:rsidR="001D4949">
        <w:t xml:space="preserve"> </w:t>
      </w:r>
      <w:r w:rsidR="001D4949" w:rsidRPr="008503BC">
        <w:rPr>
          <w:highlight w:val="lightGray"/>
        </w:rPr>
        <w:t>[region(s)]</w:t>
      </w:r>
      <w:r w:rsidRPr="00807DAF">
        <w:t xml:space="preserve">: </w:t>
      </w:r>
      <w:r w:rsidR="001870D3" w:rsidRPr="008503BC">
        <w:rPr>
          <w:highlight w:val="yellow"/>
        </w:rPr>
        <w:t>&lt;…&gt;</w:t>
      </w:r>
      <w:r w:rsidRPr="00807DAF">
        <w:t>.</w:t>
      </w:r>
    </w:p>
    <w:p w14:paraId="768AF42D" w14:textId="77777777" w:rsidR="0007408E" w:rsidRPr="00807DAF" w:rsidRDefault="0007408E" w:rsidP="006B6048">
      <w:pPr>
        <w:rPr>
          <w:szCs w:val="22"/>
          <w:u w:val="single"/>
        </w:rPr>
      </w:pPr>
      <w:r w:rsidRPr="00807DAF">
        <w:rPr>
          <w:szCs w:val="22"/>
          <w:u w:val="single"/>
        </w:rPr>
        <w:t>Type</w:t>
      </w:r>
      <w:r w:rsidR="0001485A" w:rsidRPr="00807DAF">
        <w:rPr>
          <w:szCs w:val="22"/>
          <w:u w:val="single"/>
        </w:rPr>
        <w:t>s</w:t>
      </w:r>
      <w:r w:rsidRPr="00807DAF">
        <w:rPr>
          <w:szCs w:val="22"/>
          <w:u w:val="single"/>
        </w:rPr>
        <w:t xml:space="preserve"> of action</w:t>
      </w:r>
    </w:p>
    <w:p w14:paraId="4BC64806" w14:textId="77777777" w:rsidR="00E1397C" w:rsidRPr="00807DAF" w:rsidRDefault="001870D3" w:rsidP="00E1397C">
      <w:r w:rsidRPr="008503BC">
        <w:rPr>
          <w:szCs w:val="22"/>
          <w:highlight w:val="yellow"/>
        </w:rPr>
        <w:t>&lt;</w:t>
      </w:r>
      <w:r w:rsidR="006A4E72" w:rsidRPr="00593829">
        <w:rPr>
          <w:szCs w:val="22"/>
          <w:highlight w:val="yellow"/>
        </w:rPr>
        <w:t>T</w:t>
      </w:r>
      <w:r w:rsidR="0007408E" w:rsidRPr="00C55820">
        <w:rPr>
          <w:szCs w:val="22"/>
          <w:highlight w:val="yellow"/>
        </w:rPr>
        <w:t>ype</w:t>
      </w:r>
      <w:r w:rsidR="0001485A" w:rsidRPr="008C30AD">
        <w:rPr>
          <w:szCs w:val="22"/>
          <w:highlight w:val="yellow"/>
        </w:rPr>
        <w:t>s</w:t>
      </w:r>
      <w:r w:rsidR="0007408E" w:rsidRPr="00424E58">
        <w:rPr>
          <w:szCs w:val="22"/>
          <w:highlight w:val="yellow"/>
        </w:rPr>
        <w:t xml:space="preserve"> of action which may be financed under th</w:t>
      </w:r>
      <w:r w:rsidR="00E359F9" w:rsidRPr="00424E58">
        <w:rPr>
          <w:szCs w:val="22"/>
          <w:highlight w:val="yellow"/>
        </w:rPr>
        <w:t>is call</w:t>
      </w:r>
      <w:r w:rsidRPr="008503BC">
        <w:rPr>
          <w:szCs w:val="22"/>
          <w:highlight w:val="yellow"/>
        </w:rPr>
        <w:t>&gt;</w:t>
      </w:r>
      <w:r w:rsidR="00E1397C" w:rsidRPr="00807DAF">
        <w:t xml:space="preserve"> </w:t>
      </w:r>
    </w:p>
    <w:p w14:paraId="10C5FAC1" w14:textId="77777777" w:rsidR="00E1397C" w:rsidRPr="00807DAF" w:rsidRDefault="00E1397C" w:rsidP="00E1397C">
      <w:r w:rsidRPr="00807DAF">
        <w:t>The following types of action are ineligible:</w:t>
      </w:r>
    </w:p>
    <w:p w14:paraId="16317929" w14:textId="77777777" w:rsidR="00E1397C" w:rsidRPr="00807DAF" w:rsidRDefault="00E1397C" w:rsidP="00E1397C">
      <w:pPr>
        <w:numPr>
          <w:ilvl w:val="0"/>
          <w:numId w:val="20"/>
        </w:numPr>
      </w:pPr>
      <w:r w:rsidRPr="00807DAF">
        <w:t>actions concerned only or mainly with individual sponsorships for participation in workshops, seminars, conferences and congresses;</w:t>
      </w:r>
    </w:p>
    <w:p w14:paraId="0301D278" w14:textId="77777777" w:rsidR="00E1397C" w:rsidRPr="00807DAF" w:rsidRDefault="00E1397C" w:rsidP="00E1397C">
      <w:pPr>
        <w:numPr>
          <w:ilvl w:val="0"/>
          <w:numId w:val="20"/>
        </w:numPr>
      </w:pPr>
      <w:r w:rsidRPr="00807DAF">
        <w:t>actions concerned only or mainly with individual scholarships for studies or training courses;</w:t>
      </w:r>
    </w:p>
    <w:p w14:paraId="77F3FE63" w14:textId="77777777" w:rsidR="0007408E" w:rsidRPr="008503BC" w:rsidRDefault="00972857" w:rsidP="00687B7E">
      <w:pPr>
        <w:numPr>
          <w:ilvl w:val="0"/>
          <w:numId w:val="20"/>
        </w:numPr>
        <w:rPr>
          <w:highlight w:val="yellow"/>
        </w:rPr>
      </w:pPr>
      <w:r>
        <w:rPr>
          <w:highlight w:val="yellow"/>
        </w:rPr>
        <w:t>&lt;</w:t>
      </w:r>
      <w:r w:rsidR="00E1397C" w:rsidRPr="008503BC">
        <w:rPr>
          <w:highlight w:val="yellow"/>
        </w:rPr>
        <w:t>…specify any others</w:t>
      </w:r>
      <w:r>
        <w:rPr>
          <w:highlight w:val="yellow"/>
        </w:rPr>
        <w:t>&gt;</w:t>
      </w:r>
      <w:r w:rsidR="00E1397C" w:rsidRPr="008503BC">
        <w:rPr>
          <w:highlight w:val="yellow"/>
        </w:rPr>
        <w:t>.</w:t>
      </w:r>
    </w:p>
    <w:p w14:paraId="66731007" w14:textId="77777777" w:rsidR="004D7B57" w:rsidRPr="00807DAF" w:rsidRDefault="004D7B57" w:rsidP="006B6048">
      <w:pPr>
        <w:rPr>
          <w:szCs w:val="22"/>
          <w:u w:val="single"/>
        </w:rPr>
      </w:pPr>
      <w:r w:rsidRPr="00807DAF">
        <w:rPr>
          <w:szCs w:val="22"/>
          <w:u w:val="single"/>
        </w:rPr>
        <w:t>Types of activity</w:t>
      </w:r>
    </w:p>
    <w:p w14:paraId="673ADB3F" w14:textId="77777777" w:rsidR="00E95995" w:rsidRPr="00807DAF" w:rsidRDefault="004D7B57" w:rsidP="006B6048">
      <w:pPr>
        <w:rPr>
          <w:szCs w:val="22"/>
          <w:u w:val="single"/>
        </w:rPr>
      </w:pPr>
      <w:r w:rsidRPr="00807DAF">
        <w:rPr>
          <w:szCs w:val="22"/>
        </w:rPr>
        <w:t>&lt;</w:t>
      </w:r>
      <w:r w:rsidR="006A4E72" w:rsidRPr="00807DAF">
        <w:rPr>
          <w:szCs w:val="22"/>
          <w:highlight w:val="yellow"/>
        </w:rPr>
        <w:t>T</w:t>
      </w:r>
      <w:r w:rsidRPr="00807DAF">
        <w:rPr>
          <w:szCs w:val="22"/>
          <w:highlight w:val="yellow"/>
        </w:rPr>
        <w:t>ypes of activity which may be financed under this call</w:t>
      </w:r>
      <w:r w:rsidRPr="00807DAF">
        <w:rPr>
          <w:szCs w:val="22"/>
        </w:rPr>
        <w:t>&gt;</w:t>
      </w:r>
    </w:p>
    <w:p w14:paraId="57F9DFA5" w14:textId="77777777" w:rsidR="0023018A" w:rsidRPr="00807DAF" w:rsidRDefault="00266BD4" w:rsidP="006B6048">
      <w:pPr>
        <w:rPr>
          <w:szCs w:val="22"/>
          <w:u w:val="single"/>
        </w:rPr>
      </w:pPr>
      <w:r w:rsidRPr="00807DAF">
        <w:rPr>
          <w:szCs w:val="22"/>
          <w:u w:val="single"/>
        </w:rPr>
        <w:t>Financial support to third parties</w:t>
      </w:r>
      <w:r w:rsidR="00DB06F5" w:rsidRPr="00807DAF">
        <w:rPr>
          <w:rStyle w:val="FootnoteReference"/>
          <w:szCs w:val="22"/>
          <w:u w:val="single"/>
        </w:rPr>
        <w:footnoteReference w:id="11"/>
      </w:r>
      <w:r w:rsidR="0023018A" w:rsidRPr="00807DAF">
        <w:rPr>
          <w:szCs w:val="22"/>
          <w:u w:val="single"/>
        </w:rPr>
        <w:t xml:space="preserve"> </w:t>
      </w:r>
    </w:p>
    <w:p w14:paraId="28059C07" w14:textId="77777777" w:rsidR="007E1BE2" w:rsidRPr="00807DAF" w:rsidRDefault="003F04E9" w:rsidP="00C90F08">
      <w:r>
        <w:t>A</w:t>
      </w:r>
      <w:r w:rsidR="001D0C7B" w:rsidRPr="008503BC">
        <w:t>pplicant</w:t>
      </w:r>
      <w:r>
        <w:t>s</w:t>
      </w:r>
      <w:r w:rsidR="00C70BDE" w:rsidRPr="003970CB">
        <w:t xml:space="preserve"> </w:t>
      </w:r>
      <w:r w:rsidR="00AD0FA0">
        <w:t xml:space="preserve"> </w:t>
      </w:r>
      <w:r w:rsidR="00AD0FA0" w:rsidRPr="008503BC">
        <w:rPr>
          <w:highlight w:val="lightGray"/>
        </w:rPr>
        <w:t>[</w:t>
      </w:r>
      <w:r w:rsidR="007E1BE2" w:rsidRPr="008503BC">
        <w:rPr>
          <w:highlight w:val="lightGray"/>
        </w:rPr>
        <w:t>may</w:t>
      </w:r>
      <w:r w:rsidR="00AD0FA0" w:rsidRPr="008503BC">
        <w:rPr>
          <w:highlight w:val="lightGray"/>
        </w:rPr>
        <w:t>]</w:t>
      </w:r>
      <w:r w:rsidR="00103811" w:rsidRPr="003970CB">
        <w:t xml:space="preserve"> </w:t>
      </w:r>
      <w:r w:rsidR="00103811">
        <w:t>[</w:t>
      </w:r>
      <w:r w:rsidR="00103811" w:rsidRPr="009505B1">
        <w:rPr>
          <w:highlight w:val="lightGray"/>
        </w:rPr>
        <w:t>shall</w:t>
      </w:r>
      <w:r w:rsidR="00103811">
        <w:t xml:space="preserve">] </w:t>
      </w:r>
      <w:r w:rsidR="00103811">
        <w:rPr>
          <w:highlight w:val="lightGray"/>
        </w:rPr>
        <w:t xml:space="preserve"> </w:t>
      </w:r>
      <w:r w:rsidR="00972857">
        <w:rPr>
          <w:highlight w:val="lightGray"/>
        </w:rPr>
        <w:t xml:space="preserve"> </w:t>
      </w:r>
      <w:r w:rsidR="00AD0FA0" w:rsidRPr="008503BC">
        <w:rPr>
          <w:highlight w:val="lightGray"/>
        </w:rPr>
        <w:t>[</w:t>
      </w:r>
      <w:r w:rsidR="007E1BE2" w:rsidRPr="008503BC">
        <w:rPr>
          <w:highlight w:val="lightGray"/>
        </w:rPr>
        <w:t>may not</w:t>
      </w:r>
      <w:r w:rsidR="00AD0FA0" w:rsidRPr="008503BC">
        <w:rPr>
          <w:highlight w:val="lightGray"/>
        </w:rPr>
        <w:t>]</w:t>
      </w:r>
      <w:r w:rsidR="007E1BE2" w:rsidRPr="008503BC">
        <w:t xml:space="preserve"> </w:t>
      </w:r>
      <w:r w:rsidR="0023018A" w:rsidRPr="008503BC">
        <w:t xml:space="preserve">propose </w:t>
      </w:r>
      <w:r w:rsidR="007E1BE2" w:rsidRPr="008503BC">
        <w:t xml:space="preserve">financial support to third </w:t>
      </w:r>
      <w:r w:rsidR="00107C6D" w:rsidRPr="008503BC">
        <w:t>parties</w:t>
      </w:r>
      <w:r w:rsidR="003477DE" w:rsidRPr="008503BC">
        <w:t>.</w:t>
      </w:r>
    </w:p>
    <w:p w14:paraId="7A3F7F46" w14:textId="77777777" w:rsidR="002B2921" w:rsidRPr="00807DAF" w:rsidRDefault="002B2921" w:rsidP="002B2921">
      <w:pPr>
        <w:rPr>
          <w:szCs w:val="22"/>
          <w:highlight w:val="yellow"/>
        </w:rPr>
      </w:pPr>
      <w:r w:rsidRPr="00807DAF">
        <w:rPr>
          <w:szCs w:val="22"/>
          <w:highlight w:val="yellow"/>
        </w:rPr>
        <w:t xml:space="preserve">if </w:t>
      </w:r>
      <w:r w:rsidR="0092095E" w:rsidRPr="00807DAF">
        <w:rPr>
          <w:szCs w:val="22"/>
          <w:highlight w:val="yellow"/>
        </w:rPr>
        <w:t>f</w:t>
      </w:r>
      <w:r w:rsidRPr="00807DAF">
        <w:rPr>
          <w:szCs w:val="22"/>
          <w:highlight w:val="yellow"/>
        </w:rPr>
        <w:t>inancial support to third parties is allowed</w:t>
      </w:r>
      <w:r w:rsidR="00EE6BF6">
        <w:rPr>
          <w:szCs w:val="22"/>
          <w:highlight w:val="yellow"/>
        </w:rPr>
        <w:t xml:space="preserve"> or compulsory</w:t>
      </w:r>
      <w:r w:rsidRPr="00807DAF">
        <w:rPr>
          <w:szCs w:val="22"/>
          <w:highlight w:val="yellow"/>
        </w:rPr>
        <w:t>:</w:t>
      </w:r>
    </w:p>
    <w:p w14:paraId="71028C40" w14:textId="77777777" w:rsidR="00107C6D" w:rsidRPr="00807DAF" w:rsidRDefault="00376315" w:rsidP="007E1BE2">
      <w:pPr>
        <w:rPr>
          <w:highlight w:val="lightGray"/>
        </w:rPr>
      </w:pPr>
      <w:r>
        <w:rPr>
          <w:highlight w:val="lightGray"/>
        </w:rPr>
        <w:t>[</w:t>
      </w:r>
      <w:r w:rsidR="003F04E9">
        <w:rPr>
          <w:highlight w:val="lightGray"/>
        </w:rPr>
        <w:t>A</w:t>
      </w:r>
      <w:r w:rsidR="00107C6D" w:rsidRPr="00807DAF">
        <w:rPr>
          <w:highlight w:val="lightGray"/>
        </w:rPr>
        <w:t>pplicant</w:t>
      </w:r>
      <w:r w:rsidR="003F04E9">
        <w:rPr>
          <w:highlight w:val="lightGray"/>
        </w:rPr>
        <w:t>s</w:t>
      </w:r>
      <w:r w:rsidR="00107C6D" w:rsidRPr="00807DAF">
        <w:rPr>
          <w:highlight w:val="lightGray"/>
        </w:rPr>
        <w:t xml:space="preserve"> </w:t>
      </w:r>
      <w:r w:rsidR="00EE6BF6">
        <w:rPr>
          <w:highlight w:val="lightGray"/>
        </w:rPr>
        <w:t>[</w:t>
      </w:r>
      <w:r w:rsidR="00EE6BF6" w:rsidRPr="00807DAF">
        <w:rPr>
          <w:highlight w:val="lightGray"/>
        </w:rPr>
        <w:t>may</w:t>
      </w:r>
      <w:r w:rsidR="00EE6BF6">
        <w:rPr>
          <w:highlight w:val="lightGray"/>
        </w:rPr>
        <w:t>] / [shall]/</w:t>
      </w:r>
      <w:r w:rsidR="00EE6BF6" w:rsidRPr="00807DAF">
        <w:rPr>
          <w:highlight w:val="lightGray"/>
        </w:rPr>
        <w:t xml:space="preserve"> </w:t>
      </w:r>
      <w:r w:rsidR="00107C6D" w:rsidRPr="00807DAF">
        <w:rPr>
          <w:highlight w:val="lightGray"/>
        </w:rPr>
        <w:t xml:space="preserve">propose financial support to third parties </w:t>
      </w:r>
      <w:r w:rsidR="00517ECD" w:rsidRPr="00807DAF">
        <w:rPr>
          <w:highlight w:val="lightGray"/>
        </w:rPr>
        <w:t>in order</w:t>
      </w:r>
      <w:r w:rsidR="00107C6D" w:rsidRPr="00807DAF">
        <w:rPr>
          <w:highlight w:val="lightGray"/>
        </w:rPr>
        <w:t xml:space="preserve"> to </w:t>
      </w:r>
      <w:r w:rsidR="0047210D" w:rsidRPr="00807DAF">
        <w:rPr>
          <w:highlight w:val="lightGray"/>
        </w:rPr>
        <w:t>help achieving</w:t>
      </w:r>
      <w:r w:rsidR="00107C6D" w:rsidRPr="00807DAF">
        <w:rPr>
          <w:highlight w:val="lightGray"/>
        </w:rPr>
        <w:t xml:space="preserve"> the objectives of the action.</w:t>
      </w:r>
      <w:r w:rsidR="00DB06F5" w:rsidRPr="00807DAF">
        <w:rPr>
          <w:highlight w:val="lightGray"/>
        </w:rPr>
        <w:t xml:space="preserve"> </w:t>
      </w:r>
    </w:p>
    <w:p w14:paraId="09CB5BC7" w14:textId="77777777" w:rsidR="009B6884" w:rsidRPr="000C4276" w:rsidRDefault="007E1BE2" w:rsidP="009B6884">
      <w:pPr>
        <w:rPr>
          <w:szCs w:val="22"/>
          <w:highlight w:val="lightGray"/>
        </w:rPr>
      </w:pPr>
      <w:r w:rsidRPr="00830D18">
        <w:rPr>
          <w:highlight w:val="lightGray"/>
        </w:rPr>
        <w:lastRenderedPageBreak/>
        <w:t xml:space="preserve">The maximum amount of </w:t>
      </w:r>
      <w:r w:rsidR="003477DE" w:rsidRPr="00830D18">
        <w:rPr>
          <w:highlight w:val="lightGray"/>
        </w:rPr>
        <w:t>financial support</w:t>
      </w:r>
      <w:r w:rsidRPr="00830D18">
        <w:rPr>
          <w:highlight w:val="lightGray"/>
        </w:rPr>
        <w:t xml:space="preserve"> </w:t>
      </w:r>
      <w:r w:rsidR="00A07623" w:rsidRPr="00830D18">
        <w:rPr>
          <w:highlight w:val="lightGray"/>
        </w:rPr>
        <w:t xml:space="preserve">per third party </w:t>
      </w:r>
      <w:r w:rsidRPr="00830D18">
        <w:rPr>
          <w:highlight w:val="lightGray"/>
        </w:rPr>
        <w:t xml:space="preserve">is </w:t>
      </w:r>
      <w:r w:rsidR="0006470D" w:rsidRPr="00692885">
        <w:rPr>
          <w:highlight w:val="lightGray"/>
        </w:rPr>
        <w:t>EUR</w:t>
      </w:r>
      <w:r w:rsidR="009B6884" w:rsidRPr="000C4276">
        <w:rPr>
          <w:highlight w:val="lightGray"/>
        </w:rPr>
        <w:t xml:space="preserve"> </w:t>
      </w:r>
      <w:r w:rsidRPr="000C4276">
        <w:rPr>
          <w:highlight w:val="lightGray"/>
        </w:rPr>
        <w:t>60 000</w:t>
      </w:r>
      <w:r w:rsidR="009B6884" w:rsidRPr="000C4276">
        <w:rPr>
          <w:highlight w:val="lightGray"/>
        </w:rPr>
        <w:t xml:space="preserve"> </w:t>
      </w:r>
      <w:r w:rsidRPr="000C4276">
        <w:rPr>
          <w:highlight w:val="lightGray"/>
        </w:rPr>
        <w:t>except where</w:t>
      </w:r>
      <w:r w:rsidR="008E179D" w:rsidRPr="000C4276">
        <w:rPr>
          <w:highlight w:val="lightGray"/>
        </w:rPr>
        <w:t xml:space="preserve"> achieving the objectives of the actions would otherwise be impossible or overly difficult</w:t>
      </w:r>
      <w:r w:rsidR="0099467C" w:rsidRPr="000C4276">
        <w:rPr>
          <w:highlight w:val="lightGray"/>
        </w:rPr>
        <w:t>,</w:t>
      </w:r>
      <w:r w:rsidR="008E179D" w:rsidRPr="000C4276">
        <w:rPr>
          <w:highlight w:val="lightGray"/>
        </w:rPr>
        <w:t xml:space="preserve"> </w:t>
      </w:r>
      <w:r w:rsidR="00517ECD" w:rsidRPr="000C4276">
        <w:rPr>
          <w:highlight w:val="lightGray"/>
        </w:rPr>
        <w:t xml:space="preserve">in which case </w:t>
      </w:r>
      <w:r w:rsidR="0099467C" w:rsidRPr="000C4276">
        <w:rPr>
          <w:highlight w:val="lightGray"/>
        </w:rPr>
        <w:t>this</w:t>
      </w:r>
      <w:r w:rsidR="00517ECD" w:rsidRPr="000C4276">
        <w:rPr>
          <w:highlight w:val="lightGray"/>
        </w:rPr>
        <w:t xml:space="preserve"> threshold </w:t>
      </w:r>
      <w:r w:rsidR="0099467C" w:rsidRPr="000C4276">
        <w:rPr>
          <w:highlight w:val="lightGray"/>
        </w:rPr>
        <w:t xml:space="preserve">can be exceeded. </w:t>
      </w:r>
      <w:r w:rsidR="0099467C" w:rsidRPr="000C4276">
        <w:rPr>
          <w:szCs w:val="22"/>
          <w:highlight w:val="lightGray"/>
        </w:rPr>
        <w:t>A</w:t>
      </w:r>
      <w:r w:rsidR="009B6884" w:rsidRPr="000C4276">
        <w:rPr>
          <w:szCs w:val="22"/>
          <w:highlight w:val="lightGray"/>
        </w:rPr>
        <w:t xml:space="preserve"> threshold below EUR 60 000 can be set if appropriate.</w:t>
      </w:r>
    </w:p>
    <w:p w14:paraId="598CA3C1" w14:textId="77777777" w:rsidR="00700AF2" w:rsidRPr="00807DAF" w:rsidRDefault="00700AF2" w:rsidP="00700AF2">
      <w:pPr>
        <w:rPr>
          <w:szCs w:val="22"/>
          <w:highlight w:val="lightGray"/>
        </w:rPr>
      </w:pPr>
      <w:r w:rsidRPr="00807DAF">
        <w:rPr>
          <w:szCs w:val="22"/>
          <w:highlight w:val="lightGray"/>
        </w:rPr>
        <w:t xml:space="preserve">In compliance with the present guidelines and notably of any conditions or restrictions </w:t>
      </w:r>
      <w:r w:rsidR="00F72D70" w:rsidRPr="00807DAF">
        <w:rPr>
          <w:szCs w:val="22"/>
          <w:highlight w:val="lightGray"/>
        </w:rPr>
        <w:t xml:space="preserve">in this </w:t>
      </w:r>
      <w:r w:rsidR="00853E40">
        <w:rPr>
          <w:szCs w:val="22"/>
          <w:highlight w:val="lightGray"/>
        </w:rPr>
        <w:t>S</w:t>
      </w:r>
      <w:r w:rsidR="00F72D70" w:rsidRPr="00807DAF">
        <w:rPr>
          <w:szCs w:val="22"/>
          <w:highlight w:val="lightGray"/>
        </w:rPr>
        <w:t>ection</w:t>
      </w:r>
      <w:r w:rsidRPr="00807DAF">
        <w:rPr>
          <w:szCs w:val="22"/>
          <w:highlight w:val="lightGray"/>
        </w:rPr>
        <w:t>,</w:t>
      </w:r>
      <w:r w:rsidR="00F72E51">
        <w:rPr>
          <w:szCs w:val="22"/>
          <w:highlight w:val="lightGray"/>
        </w:rPr>
        <w:t xml:space="preserve"> the</w:t>
      </w:r>
      <w:r w:rsidRPr="00807DAF">
        <w:rPr>
          <w:szCs w:val="22"/>
          <w:highlight w:val="lightGray"/>
        </w:rPr>
        <w:t xml:space="preserve"> </w:t>
      </w:r>
      <w:r w:rsidR="00B114D9">
        <w:rPr>
          <w:szCs w:val="22"/>
          <w:highlight w:val="lightGray"/>
        </w:rPr>
        <w:t xml:space="preserve">lead </w:t>
      </w:r>
      <w:r w:rsidRPr="00807DAF">
        <w:rPr>
          <w:szCs w:val="22"/>
          <w:highlight w:val="lightGray"/>
        </w:rPr>
        <w:t>applicant sh</w:t>
      </w:r>
      <w:r w:rsidR="0002374A" w:rsidRPr="00807DAF">
        <w:rPr>
          <w:szCs w:val="22"/>
          <w:highlight w:val="lightGray"/>
        </w:rPr>
        <w:t>ould</w:t>
      </w:r>
      <w:r w:rsidRPr="00807DAF">
        <w:rPr>
          <w:szCs w:val="22"/>
          <w:highlight w:val="lightGray"/>
        </w:rPr>
        <w:t xml:space="preserve"> define mandatorily in </w:t>
      </w:r>
      <w:r w:rsidR="000D7ACD">
        <w:rPr>
          <w:szCs w:val="22"/>
          <w:highlight w:val="lightGray"/>
        </w:rPr>
        <w:t>S</w:t>
      </w:r>
      <w:r w:rsidRPr="00807DAF">
        <w:rPr>
          <w:szCs w:val="22"/>
          <w:highlight w:val="lightGray"/>
        </w:rPr>
        <w:t xml:space="preserve">ection 2.1.1 of the grant application form: </w:t>
      </w:r>
    </w:p>
    <w:p w14:paraId="03730161" w14:textId="77777777" w:rsidR="00700AF2" w:rsidRPr="00807DAF" w:rsidRDefault="00700AF2" w:rsidP="004741A1">
      <w:pPr>
        <w:numPr>
          <w:ilvl w:val="0"/>
          <w:numId w:val="37"/>
        </w:numPr>
        <w:tabs>
          <w:tab w:val="left" w:pos="851"/>
        </w:tabs>
        <w:ind w:left="851" w:hanging="425"/>
        <w:rPr>
          <w:szCs w:val="22"/>
          <w:highlight w:val="lightGray"/>
        </w:rPr>
      </w:pPr>
      <w:r w:rsidRPr="00807DAF">
        <w:rPr>
          <w:szCs w:val="22"/>
          <w:highlight w:val="lightGray"/>
        </w:rPr>
        <w:t xml:space="preserve">the </w:t>
      </w:r>
      <w:r w:rsidR="00247941">
        <w:rPr>
          <w:szCs w:val="22"/>
          <w:highlight w:val="lightGray"/>
        </w:rPr>
        <w:t xml:space="preserve">overall </w:t>
      </w:r>
      <w:r w:rsidR="00247941" w:rsidRPr="00807DAF">
        <w:rPr>
          <w:szCs w:val="22"/>
          <w:highlight w:val="lightGray"/>
        </w:rPr>
        <w:t>objectives</w:t>
      </w:r>
      <w:r w:rsidR="00247941">
        <w:rPr>
          <w:szCs w:val="22"/>
          <w:highlight w:val="lightGray"/>
        </w:rPr>
        <w:t>, the specific objective(s) and the outputs</w:t>
      </w:r>
      <w:r w:rsidR="00247941">
        <w:rPr>
          <w:rStyle w:val="FootnoteReference"/>
          <w:szCs w:val="22"/>
          <w:highlight w:val="lightGray"/>
        </w:rPr>
        <w:footnoteReference w:id="12"/>
      </w:r>
      <w:r w:rsidR="00247941">
        <w:rPr>
          <w:szCs w:val="22"/>
          <w:highlight w:val="lightGray"/>
        </w:rPr>
        <w:t xml:space="preserve"> (i.e. the </w:t>
      </w:r>
      <w:r w:rsidR="00247941" w:rsidRPr="00807DAF">
        <w:rPr>
          <w:szCs w:val="22"/>
          <w:highlight w:val="lightGray"/>
        </w:rPr>
        <w:t>results</w:t>
      </w:r>
      <w:r w:rsidR="00247941">
        <w:rPr>
          <w:szCs w:val="22"/>
          <w:highlight w:val="lightGray"/>
        </w:rPr>
        <w:t>)</w:t>
      </w:r>
      <w:r w:rsidR="00247941" w:rsidRPr="00807DAF">
        <w:rPr>
          <w:szCs w:val="22"/>
          <w:highlight w:val="lightGray"/>
        </w:rPr>
        <w:t xml:space="preserve"> to be </w:t>
      </w:r>
      <w:r w:rsidR="00247941">
        <w:rPr>
          <w:szCs w:val="22"/>
          <w:highlight w:val="lightGray"/>
        </w:rPr>
        <w:t xml:space="preserve">achieved </w:t>
      </w:r>
      <w:r w:rsidRPr="00807DAF">
        <w:rPr>
          <w:szCs w:val="22"/>
          <w:highlight w:val="lightGray"/>
        </w:rPr>
        <w:t xml:space="preserve">with the financial support </w:t>
      </w:r>
    </w:p>
    <w:p w14:paraId="6E0886AE" w14:textId="77777777" w:rsidR="00700AF2" w:rsidRPr="00807DAF" w:rsidRDefault="00700AF2" w:rsidP="004741A1">
      <w:pPr>
        <w:numPr>
          <w:ilvl w:val="0"/>
          <w:numId w:val="37"/>
        </w:numPr>
        <w:tabs>
          <w:tab w:val="left" w:pos="851"/>
        </w:tabs>
        <w:ind w:left="851" w:hanging="425"/>
        <w:rPr>
          <w:szCs w:val="22"/>
          <w:highlight w:val="lightGray"/>
        </w:rPr>
      </w:pPr>
      <w:r w:rsidRPr="00807DAF">
        <w:rPr>
          <w:szCs w:val="22"/>
          <w:highlight w:val="lightGray"/>
        </w:rPr>
        <w:t xml:space="preserve">the different types of activities eligible for financial support, on the basis of a fixed list </w:t>
      </w:r>
    </w:p>
    <w:p w14:paraId="5823B400" w14:textId="77777777" w:rsidR="00700AF2" w:rsidRPr="00807DAF" w:rsidRDefault="00700AF2" w:rsidP="004741A1">
      <w:pPr>
        <w:numPr>
          <w:ilvl w:val="0"/>
          <w:numId w:val="37"/>
        </w:numPr>
        <w:tabs>
          <w:tab w:val="left" w:pos="851"/>
        </w:tabs>
        <w:ind w:left="851" w:hanging="425"/>
        <w:rPr>
          <w:szCs w:val="22"/>
          <w:highlight w:val="lightGray"/>
        </w:rPr>
      </w:pPr>
      <w:r w:rsidRPr="00807DAF">
        <w:rPr>
          <w:szCs w:val="22"/>
          <w:highlight w:val="lightGray"/>
        </w:rPr>
        <w:t xml:space="preserve">the types of persons or categories of persons which may receive financial support  </w:t>
      </w:r>
    </w:p>
    <w:p w14:paraId="6CBD4854" w14:textId="77777777" w:rsidR="00700AF2" w:rsidRPr="00807DAF" w:rsidRDefault="00700AF2" w:rsidP="004741A1">
      <w:pPr>
        <w:tabs>
          <w:tab w:val="left" w:pos="851"/>
        </w:tabs>
        <w:ind w:left="851" w:hanging="425"/>
        <w:rPr>
          <w:szCs w:val="22"/>
          <w:highlight w:val="lightGray"/>
        </w:rPr>
      </w:pPr>
      <w:r w:rsidRPr="00807DAF">
        <w:rPr>
          <w:szCs w:val="22"/>
          <w:highlight w:val="lightGray"/>
        </w:rPr>
        <w:t>(iv)</w:t>
      </w:r>
      <w:r w:rsidR="00D97BE7" w:rsidRPr="00807DAF">
        <w:rPr>
          <w:szCs w:val="22"/>
          <w:highlight w:val="lightGray"/>
        </w:rPr>
        <w:tab/>
      </w:r>
      <w:r w:rsidRPr="00807DAF">
        <w:rPr>
          <w:szCs w:val="22"/>
          <w:highlight w:val="lightGray"/>
        </w:rPr>
        <w:t xml:space="preserve">the criteria for selecting these entities and giving the financial support  </w:t>
      </w:r>
    </w:p>
    <w:p w14:paraId="348CA0AC" w14:textId="77777777" w:rsidR="00700AF2" w:rsidRPr="00807DAF" w:rsidRDefault="00700AF2" w:rsidP="004741A1">
      <w:pPr>
        <w:numPr>
          <w:ilvl w:val="0"/>
          <w:numId w:val="38"/>
        </w:numPr>
        <w:tabs>
          <w:tab w:val="left" w:pos="851"/>
        </w:tabs>
        <w:ind w:left="851" w:hanging="425"/>
        <w:rPr>
          <w:szCs w:val="22"/>
          <w:highlight w:val="lightGray"/>
        </w:rPr>
      </w:pPr>
      <w:r w:rsidRPr="00807DAF">
        <w:rPr>
          <w:szCs w:val="22"/>
          <w:highlight w:val="lightGray"/>
        </w:rPr>
        <w:t xml:space="preserve">the criteria for determining the exact amount of financial support for each third entity, and </w:t>
      </w:r>
    </w:p>
    <w:p w14:paraId="11FCBE87" w14:textId="77777777" w:rsidR="00700AF2" w:rsidRPr="00807DAF" w:rsidRDefault="00700AF2" w:rsidP="004741A1">
      <w:pPr>
        <w:numPr>
          <w:ilvl w:val="0"/>
          <w:numId w:val="38"/>
        </w:numPr>
        <w:tabs>
          <w:tab w:val="left" w:pos="851"/>
        </w:tabs>
        <w:ind w:left="851" w:hanging="425"/>
        <w:rPr>
          <w:szCs w:val="22"/>
          <w:highlight w:val="lightGray"/>
        </w:rPr>
      </w:pPr>
      <w:r w:rsidRPr="00807DAF">
        <w:rPr>
          <w:szCs w:val="22"/>
          <w:highlight w:val="lightGray"/>
        </w:rPr>
        <w:t>the maximum amount which may be given.</w:t>
      </w:r>
    </w:p>
    <w:p w14:paraId="282604EE" w14:textId="77777777" w:rsidR="00517ECD" w:rsidRPr="00807DAF" w:rsidRDefault="00700AF2" w:rsidP="00517ECD">
      <w:pPr>
        <w:rPr>
          <w:szCs w:val="22"/>
          <w:u w:val="single"/>
        </w:rPr>
      </w:pPr>
      <w:r w:rsidRPr="00807DAF">
        <w:rPr>
          <w:szCs w:val="22"/>
          <w:highlight w:val="lightGray"/>
          <w:u w:val="single"/>
        </w:rPr>
        <w:t>In all events, the mandatory conditions set above for giving financial support (points (i) to (vi)) have to be strictly defined in the</w:t>
      </w:r>
      <w:r w:rsidR="00A155DA">
        <w:rPr>
          <w:szCs w:val="22"/>
          <w:highlight w:val="lightGray"/>
          <w:u w:val="single"/>
        </w:rPr>
        <w:t xml:space="preserve"> </w:t>
      </w:r>
      <w:r w:rsidR="003B254C">
        <w:rPr>
          <w:szCs w:val="22"/>
          <w:highlight w:val="lightGray"/>
          <w:u w:val="single"/>
        </w:rPr>
        <w:t>g</w:t>
      </w:r>
      <w:r w:rsidR="00A155DA">
        <w:rPr>
          <w:szCs w:val="22"/>
          <w:highlight w:val="lightGray"/>
          <w:u w:val="single"/>
        </w:rPr>
        <w:t xml:space="preserve">rant </w:t>
      </w:r>
      <w:r w:rsidR="003B254C">
        <w:rPr>
          <w:szCs w:val="22"/>
          <w:highlight w:val="lightGray"/>
          <w:u w:val="single"/>
        </w:rPr>
        <w:t>c</w:t>
      </w:r>
      <w:r w:rsidRPr="00807DAF">
        <w:rPr>
          <w:szCs w:val="22"/>
          <w:highlight w:val="lightGray"/>
          <w:u w:val="single"/>
        </w:rPr>
        <w:t xml:space="preserve">ontract as to avoid any exercise </w:t>
      </w:r>
      <w:r w:rsidRPr="0061511C">
        <w:rPr>
          <w:szCs w:val="22"/>
          <w:highlight w:val="lightGray"/>
          <w:u w:val="single"/>
        </w:rPr>
        <w:t>of discretion.</w:t>
      </w:r>
      <w:r w:rsidR="00107C6D" w:rsidRPr="008503BC">
        <w:rPr>
          <w:highlight w:val="lightGray"/>
        </w:rPr>
        <w:t>]</w:t>
      </w:r>
    </w:p>
    <w:p w14:paraId="5597E7AA" w14:textId="77777777" w:rsidR="00517ECD" w:rsidRPr="00807DAF" w:rsidRDefault="00517ECD" w:rsidP="00517ECD">
      <w:pPr>
        <w:rPr>
          <w:szCs w:val="22"/>
          <w:highlight w:val="yellow"/>
        </w:rPr>
      </w:pPr>
      <w:r w:rsidRPr="00807DAF">
        <w:rPr>
          <w:szCs w:val="22"/>
          <w:highlight w:val="yellow"/>
        </w:rPr>
        <w:t>[</w:t>
      </w:r>
      <w:r w:rsidR="00037623">
        <w:rPr>
          <w:szCs w:val="22"/>
          <w:highlight w:val="yellow"/>
        </w:rPr>
        <w:t>I</w:t>
      </w:r>
      <w:r w:rsidRPr="00807DAF">
        <w:rPr>
          <w:szCs w:val="22"/>
          <w:highlight w:val="yellow"/>
        </w:rPr>
        <w:t xml:space="preserve">f financial support to third parties is allowed </w:t>
      </w:r>
      <w:r w:rsidRPr="00807DAF">
        <w:rPr>
          <w:szCs w:val="22"/>
          <w:highlight w:val="yellow"/>
          <w:u w:val="single"/>
        </w:rPr>
        <w:t xml:space="preserve">and specific conditions or restrictions apply </w:t>
      </w:r>
      <w:r w:rsidRPr="00807DAF">
        <w:rPr>
          <w:szCs w:val="22"/>
          <w:highlight w:val="yellow"/>
        </w:rPr>
        <w:t xml:space="preserve">to this </w:t>
      </w:r>
      <w:r w:rsidR="003B254C">
        <w:rPr>
          <w:szCs w:val="22"/>
          <w:highlight w:val="yellow"/>
        </w:rPr>
        <w:t>c</w:t>
      </w:r>
      <w:r w:rsidRPr="00807DAF">
        <w:rPr>
          <w:szCs w:val="22"/>
          <w:highlight w:val="yellow"/>
        </w:rPr>
        <w:t xml:space="preserve">all for </w:t>
      </w:r>
      <w:r w:rsidR="003B254C">
        <w:rPr>
          <w:szCs w:val="22"/>
          <w:highlight w:val="yellow"/>
        </w:rPr>
        <w:t>p</w:t>
      </w:r>
      <w:r w:rsidRPr="00807DAF">
        <w:rPr>
          <w:szCs w:val="22"/>
          <w:highlight w:val="yellow"/>
        </w:rPr>
        <w:t>roposal</w:t>
      </w:r>
      <w:r w:rsidR="003B254C">
        <w:rPr>
          <w:szCs w:val="22"/>
          <w:highlight w:val="yellow"/>
        </w:rPr>
        <w:t>s</w:t>
      </w:r>
      <w:r w:rsidRPr="00807DAF">
        <w:rPr>
          <w:szCs w:val="22"/>
          <w:highlight w:val="yellow"/>
        </w:rPr>
        <w:t>:</w:t>
      </w:r>
    </w:p>
    <w:p w14:paraId="3F9F505B" w14:textId="77777777" w:rsidR="00517ECD" w:rsidRPr="00807DAF" w:rsidRDefault="00517ECD" w:rsidP="00517ECD">
      <w:pPr>
        <w:rPr>
          <w:szCs w:val="22"/>
          <w:highlight w:val="yellow"/>
        </w:rPr>
      </w:pPr>
      <w:r w:rsidRPr="00807DAF">
        <w:rPr>
          <w:szCs w:val="22"/>
          <w:highlight w:val="yellow"/>
        </w:rPr>
        <w:t>&lt; specify the definition of the persons or categories of persons eligible for  financial support</w:t>
      </w:r>
      <w:r w:rsidRPr="00807DAF">
        <w:rPr>
          <w:szCs w:val="22"/>
        </w:rPr>
        <w:t>&gt;</w:t>
      </w:r>
    </w:p>
    <w:p w14:paraId="5DDA869A" w14:textId="77777777" w:rsidR="00517ECD" w:rsidRPr="00807DAF" w:rsidRDefault="00517ECD" w:rsidP="00517ECD">
      <w:pPr>
        <w:rPr>
          <w:szCs w:val="22"/>
          <w:highlight w:val="yellow"/>
        </w:rPr>
      </w:pPr>
      <w:r w:rsidRPr="00807DAF">
        <w:rPr>
          <w:szCs w:val="22"/>
          <w:highlight w:val="yellow"/>
        </w:rPr>
        <w:t>&lt; specify the types of activity eligible for financial support&gt;</w:t>
      </w:r>
    </w:p>
    <w:p w14:paraId="236AB018" w14:textId="77777777" w:rsidR="00700AF2" w:rsidRPr="00807DAF" w:rsidRDefault="0006470D" w:rsidP="006B6048">
      <w:pPr>
        <w:rPr>
          <w:szCs w:val="22"/>
          <w:u w:val="single"/>
        </w:rPr>
      </w:pPr>
      <w:r w:rsidRPr="00807DAF">
        <w:rPr>
          <w:szCs w:val="22"/>
          <w:highlight w:val="yellow"/>
        </w:rPr>
        <w:t>&lt;</w:t>
      </w:r>
      <w:r w:rsidR="00517ECD" w:rsidRPr="00807DAF">
        <w:rPr>
          <w:szCs w:val="22"/>
          <w:highlight w:val="yellow"/>
        </w:rPr>
        <w:t>…&gt;]</w:t>
      </w:r>
    </w:p>
    <w:p w14:paraId="4EF23CA5" w14:textId="77777777" w:rsidR="00C179C5" w:rsidRDefault="00C179C5" w:rsidP="004B7BC2">
      <w:pPr>
        <w:keepNext/>
        <w:rPr>
          <w:szCs w:val="22"/>
          <w:u w:val="single"/>
        </w:rPr>
      </w:pPr>
    </w:p>
    <w:p w14:paraId="3E0D5B0F" w14:textId="77777777" w:rsidR="00107C6D" w:rsidRPr="00807DAF" w:rsidRDefault="00107C6D" w:rsidP="004B7BC2">
      <w:pPr>
        <w:keepNext/>
        <w:rPr>
          <w:szCs w:val="22"/>
          <w:u w:val="single"/>
        </w:rPr>
      </w:pPr>
      <w:r w:rsidRPr="00807DAF">
        <w:rPr>
          <w:szCs w:val="22"/>
          <w:u w:val="single"/>
        </w:rPr>
        <w:t>Visibility</w:t>
      </w:r>
    </w:p>
    <w:p w14:paraId="216B357A" w14:textId="77777777" w:rsidR="00622160" w:rsidRPr="00807DAF" w:rsidRDefault="00622160" w:rsidP="00622160">
      <w:r w:rsidRPr="00807DAF">
        <w:t xml:space="preserve">The </w:t>
      </w:r>
      <w:r w:rsidR="003B254C">
        <w:t>a</w:t>
      </w:r>
      <w:r w:rsidRPr="00807DAF">
        <w:t xml:space="preserve">pplicants must take all necessary steps to publicise the fact that the European Union has financed or co-financed the </w:t>
      </w:r>
      <w:r w:rsidR="00466C25">
        <w:t>a</w:t>
      </w:r>
      <w:r w:rsidRPr="00807DAF">
        <w:t>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14:paraId="28EF59CC" w14:textId="77777777" w:rsidR="00B32E2B" w:rsidRDefault="00EE729B" w:rsidP="00B32E2B">
      <w:pPr>
        <w:rPr>
          <w:snapToGrid/>
          <w:color w:val="1F497D"/>
          <w:lang w:val="en-IE"/>
        </w:rPr>
      </w:pPr>
      <w:r w:rsidRPr="00807DAF">
        <w:t>A</w:t>
      </w:r>
      <w:r w:rsidR="002A4866" w:rsidRPr="00807DAF">
        <w:t>pplicant</w:t>
      </w:r>
      <w:r w:rsidRPr="00807DAF">
        <w:t>s</w:t>
      </w:r>
      <w:r w:rsidR="002A4866" w:rsidRPr="00807DAF">
        <w:t xml:space="preserve"> must comply with the objectives and priorities and guarantee the visibility of the EU</w:t>
      </w:r>
      <w:r w:rsidRPr="00807DAF">
        <w:t xml:space="preserve"> </w:t>
      </w:r>
      <w:r w:rsidR="002A4866" w:rsidRPr="00807DAF">
        <w:t xml:space="preserve">financing (see the </w:t>
      </w:r>
      <w:r w:rsidR="00E50BDF" w:rsidRPr="00E50BDF">
        <w:t>Requirements for Visibility Communication</w:t>
      </w:r>
      <w:r w:rsidR="00E50BDF">
        <w:t xml:space="preserve"> </w:t>
      </w:r>
      <w:r w:rsidR="002A4866" w:rsidRPr="00807DAF">
        <w:t xml:space="preserve">for EU external actions </w:t>
      </w:r>
      <w:r w:rsidR="009F1A11" w:rsidRPr="00807DAF">
        <w:t>specified</w:t>
      </w:r>
      <w:r w:rsidR="002A4866" w:rsidRPr="00807DAF">
        <w:t xml:space="preserve"> and published by the European Commission </w:t>
      </w:r>
      <w:r w:rsidR="003827D3" w:rsidRPr="00807DAF">
        <w:t xml:space="preserve">at </w:t>
      </w:r>
      <w:hyperlink r:id="rId13" w:history="1">
        <w:r w:rsidR="00122440" w:rsidRPr="000C4276">
          <w:rPr>
            <w:rStyle w:val="Hyperlink"/>
            <w:lang w:val="en-US"/>
          </w:rPr>
          <w:t>https://ec.europa.eu/international-partnerships/system/files/communication-visibility-requirements-2018_en.pdf</w:t>
        </w:r>
      </w:hyperlink>
      <w:r w:rsidR="00E77786">
        <w:rPr>
          <w:color w:val="1F497D"/>
          <w:lang w:val="en-IE"/>
        </w:rPr>
        <w:t>)</w:t>
      </w:r>
    </w:p>
    <w:p w14:paraId="01549DBC" w14:textId="77777777" w:rsidR="0007408E" w:rsidRPr="00807DAF" w:rsidRDefault="0007408E" w:rsidP="006B6048">
      <w:pPr>
        <w:rPr>
          <w:u w:val="single"/>
        </w:rPr>
      </w:pPr>
      <w:r w:rsidRPr="00807DAF">
        <w:rPr>
          <w:u w:val="single"/>
        </w:rPr>
        <w:t xml:space="preserve">Number of </w:t>
      </w:r>
      <w:r w:rsidR="006459C5" w:rsidRPr="00807DAF">
        <w:rPr>
          <w:u w:val="single"/>
        </w:rPr>
        <w:t>application</w:t>
      </w:r>
      <w:r w:rsidRPr="00807DAF">
        <w:rPr>
          <w:u w:val="single"/>
        </w:rPr>
        <w:t>s and grants per applicant</w:t>
      </w:r>
      <w:r w:rsidR="00FA2479" w:rsidRPr="00807DAF">
        <w:rPr>
          <w:u w:val="single"/>
        </w:rPr>
        <w:t>s</w:t>
      </w:r>
      <w:r w:rsidR="00646638">
        <w:rPr>
          <w:u w:val="single"/>
        </w:rPr>
        <w:t xml:space="preserve"> / affiliated entities</w:t>
      </w:r>
    </w:p>
    <w:p w14:paraId="2633F8BC" w14:textId="77777777" w:rsidR="0007408E" w:rsidRPr="00807DAF" w:rsidRDefault="006A36F9" w:rsidP="006B6048">
      <w:r w:rsidRPr="00807DAF">
        <w:t xml:space="preserve">The </w:t>
      </w:r>
      <w:r w:rsidR="00B114D9">
        <w:t>lead a</w:t>
      </w:r>
      <w:r w:rsidR="0007408E" w:rsidRPr="00807DAF">
        <w:t xml:space="preserve">pplicant </w:t>
      </w:r>
      <w:r w:rsidR="00D94180">
        <w:t>[</w:t>
      </w:r>
      <w:r w:rsidR="0007408E" w:rsidRPr="00807DAF">
        <w:rPr>
          <w:highlight w:val="lightGray"/>
        </w:rPr>
        <w:t>may</w:t>
      </w:r>
      <w:r w:rsidR="00D94180">
        <w:rPr>
          <w:highlight w:val="lightGray"/>
        </w:rPr>
        <w:t>] [</w:t>
      </w:r>
      <w:r w:rsidR="0007408E" w:rsidRPr="00807DAF">
        <w:rPr>
          <w:highlight w:val="lightGray"/>
        </w:rPr>
        <w:t>may not</w:t>
      </w:r>
      <w:r w:rsidR="00D94180">
        <w:t xml:space="preserve">] </w:t>
      </w:r>
      <w:r w:rsidR="00C175CE" w:rsidRPr="00807DAF">
        <w:t xml:space="preserve">submit more than </w:t>
      </w:r>
      <w:r w:rsidR="001870D3" w:rsidRPr="008503BC">
        <w:rPr>
          <w:highlight w:val="yellow"/>
        </w:rPr>
        <w:t>&lt;…&gt;</w:t>
      </w:r>
      <w:r w:rsidR="00C175CE" w:rsidRPr="00807DAF">
        <w:t xml:space="preserve"> </w:t>
      </w:r>
      <w:r w:rsidR="006459C5" w:rsidRPr="00807DAF">
        <w:t>application</w:t>
      </w:r>
      <w:r w:rsidR="0001485A" w:rsidRPr="00807DAF">
        <w:t>(s)</w:t>
      </w:r>
      <w:r w:rsidR="00E359F9" w:rsidRPr="00807DAF">
        <w:t xml:space="preserve"> </w:t>
      </w:r>
      <w:r w:rsidR="006A4E72" w:rsidRPr="00807DAF">
        <w:rPr>
          <w:highlight w:val="lightGray"/>
        </w:rPr>
        <w:t>[per lot]</w:t>
      </w:r>
      <w:r w:rsidR="006A4E72" w:rsidRPr="00807DAF">
        <w:t xml:space="preserve"> </w:t>
      </w:r>
      <w:r w:rsidR="00E359F9" w:rsidRPr="00807DAF">
        <w:t xml:space="preserve">under this </w:t>
      </w:r>
      <w:r w:rsidR="00466C25">
        <w:t>c</w:t>
      </w:r>
      <w:r w:rsidR="001D0C7B" w:rsidRPr="00807DAF">
        <w:t xml:space="preserve">all for </w:t>
      </w:r>
      <w:r w:rsidR="00466C25">
        <w:t>p</w:t>
      </w:r>
      <w:r w:rsidR="001D0C7B" w:rsidRPr="00807DAF">
        <w:t>roposals</w:t>
      </w:r>
      <w:r w:rsidR="00E359F9" w:rsidRPr="00807DAF">
        <w:t>.</w:t>
      </w:r>
    </w:p>
    <w:p w14:paraId="32DA0A0F" w14:textId="77777777" w:rsidR="0007408E" w:rsidRPr="00807DAF" w:rsidRDefault="006A36F9" w:rsidP="006B6048">
      <w:r w:rsidRPr="00807DAF">
        <w:t xml:space="preserve">The </w:t>
      </w:r>
      <w:r w:rsidR="00B114D9">
        <w:t>lead a</w:t>
      </w:r>
      <w:r w:rsidR="0007408E" w:rsidRPr="00807DAF">
        <w:t xml:space="preserve">pplicant </w:t>
      </w:r>
      <w:r w:rsidR="00D94180">
        <w:rPr>
          <w:highlight w:val="lightGray"/>
        </w:rPr>
        <w:t>[</w:t>
      </w:r>
      <w:r w:rsidR="0007408E" w:rsidRPr="00807DAF">
        <w:rPr>
          <w:highlight w:val="lightGray"/>
        </w:rPr>
        <w:t>may</w:t>
      </w:r>
      <w:r w:rsidR="00D94180">
        <w:rPr>
          <w:highlight w:val="lightGray"/>
        </w:rPr>
        <w:t>] [</w:t>
      </w:r>
      <w:r w:rsidR="0007408E" w:rsidRPr="00807DAF">
        <w:rPr>
          <w:highlight w:val="lightGray"/>
        </w:rPr>
        <w:t>may not</w:t>
      </w:r>
      <w:r w:rsidR="00D94180">
        <w:t>]</w:t>
      </w:r>
      <w:r w:rsidR="00B41A93" w:rsidRPr="00807DAF">
        <w:t xml:space="preserve"> </w:t>
      </w:r>
      <w:r w:rsidR="0007408E" w:rsidRPr="00807DAF">
        <w:t xml:space="preserve">be awarded more than </w:t>
      </w:r>
      <w:r w:rsidR="001870D3" w:rsidRPr="008503BC">
        <w:rPr>
          <w:highlight w:val="yellow"/>
        </w:rPr>
        <w:t>&lt;…&gt;</w:t>
      </w:r>
      <w:r w:rsidR="0007408E" w:rsidRPr="00807DAF">
        <w:t xml:space="preserve"> grant</w:t>
      </w:r>
      <w:r w:rsidR="004977D3" w:rsidRPr="00807DAF">
        <w:t>(s)</w:t>
      </w:r>
      <w:r w:rsidR="00C175CE" w:rsidRPr="00807DAF">
        <w:t xml:space="preserve"> </w:t>
      </w:r>
      <w:r w:rsidR="006A4E72" w:rsidRPr="00807DAF">
        <w:rPr>
          <w:highlight w:val="lightGray"/>
        </w:rPr>
        <w:t>[per lot]</w:t>
      </w:r>
      <w:r w:rsidR="006A4E72" w:rsidRPr="00807DAF">
        <w:t xml:space="preserve"> </w:t>
      </w:r>
      <w:r w:rsidR="00C175CE" w:rsidRPr="00807DAF">
        <w:t xml:space="preserve">under this </w:t>
      </w:r>
      <w:r w:rsidR="00466C25">
        <w:t>c</w:t>
      </w:r>
      <w:r w:rsidR="001D0C7B" w:rsidRPr="00807DAF">
        <w:t xml:space="preserve">all for </w:t>
      </w:r>
      <w:r w:rsidR="00466C25">
        <w:t>p</w:t>
      </w:r>
      <w:r w:rsidR="001D0C7B" w:rsidRPr="00807DAF">
        <w:t>roposals</w:t>
      </w:r>
      <w:r w:rsidR="00C175CE" w:rsidRPr="00807DAF">
        <w:t>.</w:t>
      </w:r>
    </w:p>
    <w:p w14:paraId="71C0A48B" w14:textId="77777777" w:rsidR="00B41A93" w:rsidRPr="00807DAF" w:rsidRDefault="006A36F9" w:rsidP="006B6048">
      <w:r w:rsidRPr="00807DAF">
        <w:t xml:space="preserve">The </w:t>
      </w:r>
      <w:r w:rsidR="00B114D9">
        <w:t>lead a</w:t>
      </w:r>
      <w:r w:rsidR="00B41A93" w:rsidRPr="00807DAF">
        <w:t xml:space="preserve">pplicant </w:t>
      </w:r>
      <w:r w:rsidR="00D94180">
        <w:rPr>
          <w:highlight w:val="lightGray"/>
        </w:rPr>
        <w:t>[</w:t>
      </w:r>
      <w:r w:rsidR="00B41A93" w:rsidRPr="00807DAF">
        <w:rPr>
          <w:highlight w:val="lightGray"/>
        </w:rPr>
        <w:t>may</w:t>
      </w:r>
      <w:r w:rsidR="00D94180">
        <w:rPr>
          <w:highlight w:val="lightGray"/>
        </w:rPr>
        <w:t>] [</w:t>
      </w:r>
      <w:r w:rsidR="00B41A93" w:rsidRPr="00807DAF">
        <w:rPr>
          <w:highlight w:val="lightGray"/>
        </w:rPr>
        <w:t>may not</w:t>
      </w:r>
      <w:r w:rsidR="00D94180">
        <w:t>]</w:t>
      </w:r>
      <w:r w:rsidR="00B41A93" w:rsidRPr="00807DAF">
        <w:t xml:space="preserve"> be </w:t>
      </w:r>
      <w:r w:rsidR="005C4566" w:rsidRPr="008503BC">
        <w:t xml:space="preserve">a </w:t>
      </w:r>
      <w:r w:rsidR="008D71C9" w:rsidRPr="008503BC">
        <w:t xml:space="preserve">co-applicant or an </w:t>
      </w:r>
      <w:r w:rsidR="00A6227D" w:rsidRPr="008503BC">
        <w:t>affiliated</w:t>
      </w:r>
      <w:r w:rsidR="008D71C9" w:rsidRPr="008503BC">
        <w:t xml:space="preserve"> entity</w:t>
      </w:r>
      <w:r w:rsidR="00B41A93" w:rsidRPr="00807DAF">
        <w:t xml:space="preserve"> in another application</w:t>
      </w:r>
      <w:r w:rsidR="005C4566" w:rsidRPr="00807DAF">
        <w:t xml:space="preserve"> </w:t>
      </w:r>
      <w:r w:rsidR="006739C4">
        <w:rPr>
          <w:highlight w:val="lightGray"/>
        </w:rPr>
        <w:t>[of the same lot]</w:t>
      </w:r>
      <w:r w:rsidR="006739C4">
        <w:t xml:space="preserve"> </w:t>
      </w:r>
      <w:r w:rsidR="005C4566" w:rsidRPr="00807DAF">
        <w:t>at the same time.</w:t>
      </w:r>
    </w:p>
    <w:p w14:paraId="06756ECF" w14:textId="77777777" w:rsidR="00B34A8F" w:rsidRPr="00807DAF" w:rsidRDefault="00223C40" w:rsidP="006B6048">
      <w:r w:rsidRPr="00807DAF">
        <w:lastRenderedPageBreak/>
        <w:t>A</w:t>
      </w:r>
      <w:r w:rsidR="00B34A8F" w:rsidRPr="00807DAF">
        <w:t xml:space="preserve"> </w:t>
      </w:r>
      <w:r w:rsidRPr="00807DAF">
        <w:t>co-applicant</w:t>
      </w:r>
      <w:r w:rsidR="005865C6" w:rsidRPr="00807DAF">
        <w:t>/affiliated entity</w:t>
      </w:r>
      <w:r w:rsidRPr="00807DAF">
        <w:t xml:space="preserve"> </w:t>
      </w:r>
      <w:r w:rsidR="00D94180">
        <w:t>[</w:t>
      </w:r>
      <w:r w:rsidR="00B34A8F" w:rsidRPr="00807DAF">
        <w:rPr>
          <w:highlight w:val="lightGray"/>
        </w:rPr>
        <w:t>may</w:t>
      </w:r>
      <w:r w:rsidR="00D94180">
        <w:rPr>
          <w:highlight w:val="lightGray"/>
        </w:rPr>
        <w:t>] [</w:t>
      </w:r>
      <w:r w:rsidR="00B34A8F" w:rsidRPr="00807DAF">
        <w:rPr>
          <w:highlight w:val="lightGray"/>
        </w:rPr>
        <w:t>may not</w:t>
      </w:r>
      <w:r w:rsidR="00D94180">
        <w:t xml:space="preserve">] </w:t>
      </w:r>
      <w:r w:rsidR="00C515AC">
        <w:t xml:space="preserve">be the co-applicant or affiliated entity in </w:t>
      </w:r>
      <w:r w:rsidR="00B34A8F" w:rsidRPr="00807DAF">
        <w:t xml:space="preserve">more than </w:t>
      </w:r>
      <w:r w:rsidR="00B34A8F" w:rsidRPr="008503BC">
        <w:rPr>
          <w:highlight w:val="yellow"/>
        </w:rPr>
        <w:t>&lt;…&gt;</w:t>
      </w:r>
      <w:r w:rsidR="00B34A8F" w:rsidRPr="00807DAF">
        <w:t xml:space="preserve"> application(s) </w:t>
      </w:r>
      <w:r w:rsidR="00B34A8F" w:rsidRPr="00807DAF">
        <w:rPr>
          <w:highlight w:val="lightGray"/>
        </w:rPr>
        <w:t>[per lot]</w:t>
      </w:r>
      <w:r w:rsidR="00B34A8F" w:rsidRPr="00807DAF">
        <w:t xml:space="preserve"> under this </w:t>
      </w:r>
      <w:r w:rsidR="00466C25">
        <w:t>c</w:t>
      </w:r>
      <w:r w:rsidR="00B34A8F" w:rsidRPr="00807DAF">
        <w:t xml:space="preserve">all for </w:t>
      </w:r>
      <w:r w:rsidR="00466C25">
        <w:t>p</w:t>
      </w:r>
      <w:r w:rsidR="00B34A8F" w:rsidRPr="00807DAF">
        <w:t>roposals.</w:t>
      </w:r>
    </w:p>
    <w:p w14:paraId="6228B245" w14:textId="77777777" w:rsidR="00B34A8F" w:rsidRPr="00807DAF" w:rsidRDefault="00223C40" w:rsidP="006B6048">
      <w:r w:rsidRPr="00807DAF">
        <w:t>A</w:t>
      </w:r>
      <w:r w:rsidR="00B34A8F" w:rsidRPr="00807DAF">
        <w:t xml:space="preserve"> </w:t>
      </w:r>
      <w:r w:rsidRPr="00807DAF">
        <w:t>co-applicant</w:t>
      </w:r>
      <w:r w:rsidR="005865C6" w:rsidRPr="00807DAF">
        <w:t>/affiliated entity</w:t>
      </w:r>
      <w:r w:rsidR="00B34A8F" w:rsidRPr="00807DAF">
        <w:t xml:space="preserve"> </w:t>
      </w:r>
      <w:r w:rsidR="00D94180">
        <w:rPr>
          <w:highlight w:val="lightGray"/>
        </w:rPr>
        <w:t>[</w:t>
      </w:r>
      <w:r w:rsidR="00B34A8F" w:rsidRPr="00807DAF">
        <w:rPr>
          <w:highlight w:val="lightGray"/>
        </w:rPr>
        <w:t>may</w:t>
      </w:r>
      <w:r w:rsidR="00D94180">
        <w:rPr>
          <w:highlight w:val="lightGray"/>
        </w:rPr>
        <w:t>] [</w:t>
      </w:r>
      <w:r w:rsidR="00B34A8F" w:rsidRPr="00807DAF">
        <w:rPr>
          <w:highlight w:val="lightGray"/>
        </w:rPr>
        <w:t>may not</w:t>
      </w:r>
      <w:r w:rsidR="00D94180">
        <w:t>]</w:t>
      </w:r>
      <w:r w:rsidR="00B34A8F" w:rsidRPr="00807DAF">
        <w:t xml:space="preserve"> be awarded more than </w:t>
      </w:r>
      <w:r w:rsidR="00B34A8F" w:rsidRPr="008503BC">
        <w:rPr>
          <w:highlight w:val="yellow"/>
        </w:rPr>
        <w:t>&lt;…&gt;</w:t>
      </w:r>
      <w:r w:rsidR="00B34A8F" w:rsidRPr="00807DAF">
        <w:t xml:space="preserve"> grant(s) </w:t>
      </w:r>
      <w:r w:rsidR="00B34A8F" w:rsidRPr="00807DAF">
        <w:rPr>
          <w:highlight w:val="lightGray"/>
        </w:rPr>
        <w:t>[per lot]</w:t>
      </w:r>
      <w:r w:rsidR="00B34A8F" w:rsidRPr="00807DAF">
        <w:t xml:space="preserve"> under this </w:t>
      </w:r>
      <w:r w:rsidR="00466C25">
        <w:t>c</w:t>
      </w:r>
      <w:r w:rsidR="00B34A8F" w:rsidRPr="00807DAF">
        <w:t xml:space="preserve">all for </w:t>
      </w:r>
      <w:r w:rsidR="00466C25">
        <w:t>p</w:t>
      </w:r>
      <w:r w:rsidR="00B34A8F" w:rsidRPr="00807DAF">
        <w:t>roposals.</w:t>
      </w:r>
    </w:p>
    <w:p w14:paraId="4E4BEE50" w14:textId="77777777" w:rsidR="0007408E" w:rsidRPr="00807DAF" w:rsidRDefault="0007408E" w:rsidP="00904791">
      <w:pPr>
        <w:pStyle w:val="Guidelines3"/>
      </w:pPr>
      <w:bookmarkStart w:id="16" w:name="_Toc75363200"/>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16"/>
      <w:r w:rsidR="00A575A2" w:rsidRPr="00807DAF">
        <w:t xml:space="preserve"> </w:t>
      </w:r>
    </w:p>
    <w:p w14:paraId="52024675" w14:textId="77777777" w:rsidR="007D50C2" w:rsidRDefault="007D50C2" w:rsidP="006B6048"/>
    <w:p w14:paraId="3C55D6B6" w14:textId="77777777" w:rsidR="00B17D2F" w:rsidRDefault="003743B4" w:rsidP="006B6048">
      <w:r>
        <w:t>Union contribution</w:t>
      </w:r>
      <w:r w:rsidR="000D41A5">
        <w:t>s under this call for proposals</w:t>
      </w:r>
      <w:r>
        <w:t xml:space="preserve"> take </w:t>
      </w:r>
      <w:r w:rsidR="00B17D2F" w:rsidRPr="00807DAF">
        <w:t>the following form</w:t>
      </w:r>
      <w:r w:rsidR="000D41A5">
        <w:t>(</w:t>
      </w:r>
      <w:r w:rsidR="00B17D2F" w:rsidRPr="00807DAF">
        <w:t>s</w:t>
      </w:r>
      <w:r w:rsidR="000D41A5">
        <w:t>)</w:t>
      </w:r>
      <w:r w:rsidR="00B17D2F" w:rsidRPr="00807DAF">
        <w:t>:</w:t>
      </w:r>
    </w:p>
    <w:p w14:paraId="441AE6A6" w14:textId="77777777" w:rsidR="006A3B4C" w:rsidRPr="00826AE5" w:rsidRDefault="006129E4" w:rsidP="000C4276">
      <w:pPr>
        <w:rPr>
          <w:highlight w:val="lightGray"/>
        </w:rPr>
      </w:pPr>
      <w:r>
        <w:t xml:space="preserve">-  </w:t>
      </w:r>
      <w:r w:rsidR="00826AE5">
        <w:t>[</w:t>
      </w:r>
      <w:r w:rsidR="00826AE5">
        <w:rPr>
          <w:highlight w:val="lightGray"/>
        </w:rPr>
        <w:t>F</w:t>
      </w:r>
      <w:r w:rsidR="00286739" w:rsidRPr="00826AE5">
        <w:rPr>
          <w:highlight w:val="lightGray"/>
        </w:rPr>
        <w:t>inancing not linked to costs of the relevant operations based on</w:t>
      </w:r>
      <w:r w:rsidR="000D41A5" w:rsidRPr="000C4276">
        <w:rPr>
          <w:rStyle w:val="FootnoteReference"/>
          <w:highlight w:val="lightGray"/>
        </w:rPr>
        <w:footnoteReference w:id="13"/>
      </w:r>
      <w:r w:rsidR="006876DE" w:rsidRPr="00826AE5">
        <w:rPr>
          <w:highlight w:val="lightGray"/>
        </w:rPr>
        <w:t>:</w:t>
      </w:r>
    </w:p>
    <w:p w14:paraId="570F42AC" w14:textId="77777777" w:rsidR="00286739" w:rsidRPr="001F4667" w:rsidRDefault="00286739" w:rsidP="000C4276">
      <w:pPr>
        <w:ind w:left="720" w:firstLine="60"/>
        <w:rPr>
          <w:highlight w:val="lightGray"/>
        </w:rPr>
      </w:pPr>
      <w:r w:rsidRPr="00B72759">
        <w:rPr>
          <w:highlight w:val="lightGray"/>
        </w:rPr>
        <w:t>(i) either the fulfilment of conditions set out in sector specific legislation or Commiss</w:t>
      </w:r>
      <w:r w:rsidRPr="007A7F97">
        <w:rPr>
          <w:highlight w:val="lightGray"/>
        </w:rPr>
        <w:t xml:space="preserve">ion Decisions; </w:t>
      </w:r>
      <w:r w:rsidR="006A3B4C" w:rsidRPr="00A75294">
        <w:rPr>
          <w:highlight w:val="lightGray"/>
        </w:rPr>
        <w:t xml:space="preserve"> </w:t>
      </w:r>
      <w:r w:rsidRPr="001F4667">
        <w:rPr>
          <w:highlight w:val="lightGray"/>
        </w:rPr>
        <w:t>or</w:t>
      </w:r>
    </w:p>
    <w:p w14:paraId="7F7DAE8D" w14:textId="77777777" w:rsidR="006129E4" w:rsidRDefault="00286739" w:rsidP="00194DAF">
      <w:pPr>
        <w:ind w:left="720" w:firstLine="60"/>
      </w:pPr>
      <w:r w:rsidRPr="00D6152C">
        <w:rPr>
          <w:highlight w:val="lightGray"/>
        </w:rPr>
        <w:t>(ii) the achievement of results measured by reference to the previously set milestones or through performance indicators;</w:t>
      </w:r>
      <w:r w:rsidR="00826AE5" w:rsidRPr="000C4276">
        <w:rPr>
          <w:highlight w:val="lightGray"/>
        </w:rPr>
        <w:t>]</w:t>
      </w:r>
    </w:p>
    <w:p w14:paraId="139E50E9" w14:textId="77777777" w:rsidR="00E90E7B" w:rsidRPr="00807DAF" w:rsidRDefault="006129E4" w:rsidP="000C4276">
      <w:r>
        <w:t xml:space="preserve">- </w:t>
      </w:r>
      <w:r w:rsidR="00E90E7B">
        <w:t>Reimbursement of eligible costs that may be based on any or a combination of the following forms:</w:t>
      </w:r>
    </w:p>
    <w:p w14:paraId="3B92AD85" w14:textId="77777777" w:rsidR="00463413" w:rsidRPr="00DC4CD8" w:rsidRDefault="00E90E7B" w:rsidP="000C4276">
      <w:pPr>
        <w:ind w:left="720"/>
      </w:pPr>
      <w:r>
        <w:t xml:space="preserve">(i) </w:t>
      </w:r>
      <w:r w:rsidR="00463413" w:rsidRPr="00765310">
        <w:t>actual costs incurred</w:t>
      </w:r>
      <w:r w:rsidR="001C71F8" w:rsidRPr="00765310">
        <w:t xml:space="preserve"> by the </w:t>
      </w:r>
      <w:r w:rsidR="00466C25" w:rsidRPr="00DC4CD8">
        <w:t>b</w:t>
      </w:r>
      <w:r w:rsidR="001C71F8" w:rsidRPr="00DC4CD8">
        <w:t>eneficiary(ies) and affiliated entity(ies)</w:t>
      </w:r>
      <w:r w:rsidR="00F12EEA">
        <w:t>;</w:t>
      </w:r>
    </w:p>
    <w:p w14:paraId="0517ADF9" w14:textId="77777777" w:rsidR="00E90E7B" w:rsidRDefault="00E90E7B" w:rsidP="000C4276">
      <w:pPr>
        <w:ind w:left="720"/>
      </w:pPr>
      <w:r>
        <w:t xml:space="preserve">(ii) </w:t>
      </w:r>
      <w:r w:rsidR="00463413" w:rsidRPr="000C4276">
        <w:t>one or more simplified cost options</w:t>
      </w:r>
      <w:r>
        <w:t xml:space="preserve"> (see below)</w:t>
      </w:r>
      <w:r w:rsidR="00B17D2F" w:rsidRPr="000C4276">
        <w:t>.</w:t>
      </w:r>
    </w:p>
    <w:p w14:paraId="7879D716" w14:textId="77777777" w:rsidR="00E90E7B" w:rsidRPr="00807DAF" w:rsidRDefault="00E90E7B" w:rsidP="000C4276">
      <w:pPr>
        <w:ind w:left="360"/>
      </w:pPr>
      <w:r w:rsidRPr="00807DAF">
        <w:t xml:space="preserve">Only ‘eligible costs’ can be covered by a grant. The categories of costs that are eligible and non-eligible are indicated below. The budget is both a cost estimate and an overall ceiling for ‘eligible costs’. </w:t>
      </w:r>
    </w:p>
    <w:p w14:paraId="753D5895" w14:textId="77777777" w:rsidR="00BF7060" w:rsidRPr="000C4276" w:rsidRDefault="00BF7060" w:rsidP="00BF7060">
      <w:pPr>
        <w:rPr>
          <w:b/>
        </w:rPr>
      </w:pPr>
      <w:r w:rsidRPr="000C4276">
        <w:t xml:space="preserve">Simplified cost options </w:t>
      </w:r>
      <w:r w:rsidR="006E0D8F" w:rsidRPr="009F4058">
        <w:t xml:space="preserve">(SCOs) </w:t>
      </w:r>
      <w:r w:rsidRPr="000C4276">
        <w:t>may take the form of:</w:t>
      </w:r>
    </w:p>
    <w:p w14:paraId="4D7C340E" w14:textId="77777777" w:rsidR="00BF7060" w:rsidRPr="000C4276" w:rsidRDefault="00BF7060" w:rsidP="00BF7060">
      <w:pPr>
        <w:numPr>
          <w:ilvl w:val="0"/>
          <w:numId w:val="22"/>
        </w:numPr>
      </w:pPr>
      <w:r w:rsidRPr="000C4276">
        <w:rPr>
          <w:b/>
        </w:rPr>
        <w:t>unit costs:</w:t>
      </w:r>
      <w:r w:rsidRPr="000C4276">
        <w:t xml:space="preserve"> covering all or certain specific categories of eligible costs which are clearly identified in advance by reference to an </w:t>
      </w:r>
      <w:r w:rsidRPr="000C4276">
        <w:rPr>
          <w:u w:val="single"/>
        </w:rPr>
        <w:t>amount per unit</w:t>
      </w:r>
      <w:r w:rsidRPr="000C4276">
        <w:t>.</w:t>
      </w:r>
    </w:p>
    <w:p w14:paraId="30E5D487" w14:textId="77777777" w:rsidR="00BF7060" w:rsidRPr="000C4276" w:rsidRDefault="00BF7060" w:rsidP="00BF7060">
      <w:pPr>
        <w:numPr>
          <w:ilvl w:val="0"/>
          <w:numId w:val="22"/>
        </w:numPr>
      </w:pPr>
      <w:r w:rsidRPr="000C4276">
        <w:rPr>
          <w:b/>
        </w:rPr>
        <w:t xml:space="preserve">lump sums: </w:t>
      </w:r>
      <w:r w:rsidRPr="000C4276">
        <w:t xml:space="preserve">covering in </w:t>
      </w:r>
      <w:r w:rsidRPr="000C4276">
        <w:rPr>
          <w:u w:val="single"/>
        </w:rPr>
        <w:t>global terms</w:t>
      </w:r>
      <w:r w:rsidRPr="000C4276">
        <w:t xml:space="preserve"> all or certain specific categories of eligible costs which are clearly identified in advance.</w:t>
      </w:r>
    </w:p>
    <w:p w14:paraId="7C1717E8" w14:textId="77777777" w:rsidR="006A03A6" w:rsidRPr="000C4276" w:rsidRDefault="00BF7060" w:rsidP="003B0B8E">
      <w:pPr>
        <w:numPr>
          <w:ilvl w:val="0"/>
          <w:numId w:val="22"/>
        </w:numPr>
      </w:pPr>
      <w:r w:rsidRPr="000C4276">
        <w:rPr>
          <w:b/>
        </w:rPr>
        <w:t xml:space="preserve">flat-rate financing: </w:t>
      </w:r>
      <w:r w:rsidRPr="000C4276">
        <w:t xml:space="preserve">covering specific categories of eligible costs which are clearly identified in advance by </w:t>
      </w:r>
      <w:r w:rsidRPr="000C4276">
        <w:rPr>
          <w:u w:val="single"/>
        </w:rPr>
        <w:t>applying a percentage</w:t>
      </w:r>
      <w:r w:rsidRPr="000C4276">
        <w:t xml:space="preserve"> fixed ex ante.</w:t>
      </w:r>
      <w:r w:rsidR="006E0D8F" w:rsidRPr="00E50BDF">
        <w:t xml:space="preserve"> This form is not applicable to output or result based SCOs.</w:t>
      </w:r>
    </w:p>
    <w:p w14:paraId="1CFD0975" w14:textId="77777777" w:rsidR="00BF7060" w:rsidRPr="000C4276" w:rsidRDefault="00BF7060" w:rsidP="00BF158E">
      <w:r w:rsidRPr="000C4276">
        <w:t>Simplified costs options are divided in two categories:</w:t>
      </w:r>
    </w:p>
    <w:p w14:paraId="32608FD1" w14:textId="77777777" w:rsidR="00BF7060" w:rsidRPr="000C4276" w:rsidRDefault="00BF7060" w:rsidP="00BF7060">
      <w:r w:rsidRPr="000C4276">
        <w:t xml:space="preserve">1/ "output or result based SCOs": this category includes costs linked to outputs, results, activities, deliverables in the framework of a specific project (for example the determination of a lump sum for the organization of a conference, or for the realisation of a determined output/activity). Where possible and appropriate, lump sums </w:t>
      </w:r>
      <w:r w:rsidR="006E0D8F">
        <w:t xml:space="preserve">and </w:t>
      </w:r>
      <w:r w:rsidRPr="000C4276">
        <w:t xml:space="preserve">unit costs shall be determined in such a way to allow their payment upon achievement of concrete outputs and/or results. This type of SCO can be proposed by the </w:t>
      </w:r>
      <w:r w:rsidR="00246F6D" w:rsidRPr="001D064E">
        <w:t>b</w:t>
      </w:r>
      <w:r w:rsidRPr="000C4276">
        <w:t xml:space="preserve">eneficiary (no </w:t>
      </w:r>
      <w:r w:rsidRPr="000C4276">
        <w:lastRenderedPageBreak/>
        <w:t>threshold is applicable) at proposal's stage</w:t>
      </w:r>
      <w:r w:rsidR="00B72759" w:rsidRPr="001D064E">
        <w:t xml:space="preserve"> (</w:t>
      </w:r>
      <w:r w:rsidR="00B72759" w:rsidRPr="001D064E">
        <w:rPr>
          <w:szCs w:val="22"/>
        </w:rPr>
        <w:t>Grant application form – Full application)</w:t>
      </w:r>
      <w:r w:rsidRPr="000C4276">
        <w:t>. In case the e</w:t>
      </w:r>
      <w:r w:rsidR="00C14F69" w:rsidRPr="000C4276">
        <w:t>valuation committee and the contracting authority are</w:t>
      </w:r>
      <w:r w:rsidRPr="000C4276">
        <w:t xml:space="preserve"> not satisfied with the quality of the justification provided</w:t>
      </w:r>
      <w:r w:rsidR="00546798">
        <w:t>,</w:t>
      </w:r>
      <w:r w:rsidRPr="000C4276">
        <w:t xml:space="preserve"> reimbursement on the basis of actually incurred costs is always possible.</w:t>
      </w:r>
    </w:p>
    <w:p w14:paraId="3D7A1540" w14:textId="77777777" w:rsidR="00BF7060" w:rsidRPr="000C4276" w:rsidRDefault="00BF7060" w:rsidP="00BF158E">
      <w:r w:rsidRPr="000C4276">
        <w:t>2/ "other</w:t>
      </w:r>
      <w:r w:rsidR="009E76B5">
        <w:t xml:space="preserve"> </w:t>
      </w:r>
      <w:r w:rsidR="008222F6">
        <w:t>S</w:t>
      </w:r>
      <w:r w:rsidRPr="000C4276">
        <w:t>COs"</w:t>
      </w:r>
      <w:r w:rsidR="00727E01">
        <w:t>:</w:t>
      </w:r>
      <w:r w:rsidR="009E76B5">
        <w:t xml:space="preserve"> </w:t>
      </w:r>
      <w:r w:rsidRPr="000C4276">
        <w:t>This second category</w:t>
      </w:r>
      <w:r w:rsidR="003043C5" w:rsidRPr="000C4276">
        <w:t xml:space="preserve"> </w:t>
      </w:r>
      <w:r w:rsidRPr="000C4276">
        <w:t xml:space="preserve">entails simplified cost options embedded in the </w:t>
      </w:r>
      <w:r w:rsidR="00EA142E" w:rsidRPr="000C4276">
        <w:t xml:space="preserve">cost </w:t>
      </w:r>
      <w:r w:rsidRPr="000C4276">
        <w:t xml:space="preserve">accounting practices of the beneficiary, </w:t>
      </w:r>
      <w:r w:rsidR="003043C5" w:rsidRPr="003043C5">
        <w:t>if they are accepted by national authorities under comparable funding schemes. In this case</w:t>
      </w:r>
      <w:r w:rsidR="00D3233C">
        <w:t>,</w:t>
      </w:r>
      <w:r w:rsidR="003043C5" w:rsidRPr="003043C5">
        <w:t xml:space="preserve"> the grant beneficiary shall demonstrate that the national authority accepted the cost accounting practices and will have to specify in which context this acceptance </w:t>
      </w:r>
      <w:r w:rsidR="009E76B5">
        <w:t>wa</w:t>
      </w:r>
      <w:r w:rsidR="003043C5" w:rsidRPr="003043C5">
        <w:t>s given. The evaluation committee will assess if the funding scheme is comparable.</w:t>
      </w:r>
      <w:r w:rsidRPr="000C4276">
        <w:t xml:space="preserve"> To obtain reimbursement of this category of SCOs, the beneficiary shall </w:t>
      </w:r>
      <w:r w:rsidR="00A03D2B" w:rsidRPr="000C4276">
        <w:t xml:space="preserve">make reference to the </w:t>
      </w:r>
      <w:r w:rsidR="00727E01" w:rsidRPr="00727E01">
        <w:t>comparable funding schemes of national authoritie</w:t>
      </w:r>
      <w:r w:rsidR="00727E01">
        <w:t xml:space="preserve">s </w:t>
      </w:r>
      <w:r w:rsidR="00A03D2B" w:rsidRPr="000C4276">
        <w:t xml:space="preserve">in the budget justification sheet (annex </w:t>
      </w:r>
      <w:r w:rsidR="00857A5F" w:rsidRPr="000C4276">
        <w:t>B</w:t>
      </w:r>
      <w:r w:rsidR="00A03D2B" w:rsidRPr="000C4276">
        <w:t>)</w:t>
      </w:r>
      <w:r w:rsidRPr="000C4276">
        <w:t>.</w:t>
      </w:r>
      <w:r w:rsidR="00727E01">
        <w:t xml:space="preserve"> </w:t>
      </w:r>
      <w:r w:rsidR="00727E01" w:rsidRPr="00727E01">
        <w:t xml:space="preserve">In case the evaluation committee </w:t>
      </w:r>
      <w:r w:rsidR="001D064E">
        <w:t>and the contracting authority are</w:t>
      </w:r>
      <w:r w:rsidR="00727E01" w:rsidRPr="00727E01">
        <w:t xml:space="preserve"> not satisfied with the quality of the justification provided reimbursement on the basis of actually incurred costs is always possible.</w:t>
      </w:r>
    </w:p>
    <w:p w14:paraId="0F8E074D" w14:textId="77777777" w:rsidR="00633C06" w:rsidRPr="003743B4" w:rsidRDefault="007E5576" w:rsidP="0068216F">
      <w:r w:rsidRPr="000C4276">
        <w:t>The amounts</w:t>
      </w:r>
      <w:r w:rsidR="006A7D36" w:rsidRPr="000C4276">
        <w:t xml:space="preserve"> or rates</w:t>
      </w:r>
      <w:r w:rsidRPr="000C4276">
        <w:t xml:space="preserve"> have to be based on estimates using objective data such as statistical data or any other objective means or with reference to certified or auditable historical data of the </w:t>
      </w:r>
      <w:r w:rsidR="001C71F8" w:rsidRPr="000C4276">
        <w:t>a</w:t>
      </w:r>
      <w:r w:rsidRPr="000C4276">
        <w:t>pplicant</w:t>
      </w:r>
      <w:r w:rsidR="001C71F8" w:rsidRPr="000C4276">
        <w:t>s or the affiliated entity(ies)</w:t>
      </w:r>
      <w:r w:rsidRPr="000C4276">
        <w:t xml:space="preserve">. </w:t>
      </w:r>
      <w:r w:rsidR="00286739" w:rsidRPr="000C4276">
        <w:t xml:space="preserve">Determining SCO is possible also through </w:t>
      </w:r>
      <w:r w:rsidR="000D7ACD" w:rsidRPr="000C4276">
        <w:t>‘</w:t>
      </w:r>
      <w:r w:rsidR="00286739" w:rsidRPr="000C4276">
        <w:t>expert judgement</w:t>
      </w:r>
      <w:r w:rsidR="000D7ACD" w:rsidRPr="000C4276">
        <w:t>’</w:t>
      </w:r>
      <w:r w:rsidR="00286739" w:rsidRPr="000C4276">
        <w:t xml:space="preserve"> provided by internally available experts or procured in accordance with the applicable rules. Experts must be either commissioned auditors or chartered accountants, or staff of the </w:t>
      </w:r>
      <w:r w:rsidR="003043C5">
        <w:t>contracting authority</w:t>
      </w:r>
      <w:r w:rsidR="003043C5" w:rsidRPr="000C4276">
        <w:t xml:space="preserve"> </w:t>
      </w:r>
      <w:r w:rsidR="00286739" w:rsidRPr="000C4276">
        <w:t xml:space="preserve">but cannot be staff of the </w:t>
      </w:r>
      <w:r w:rsidR="000D7ACD" w:rsidRPr="000C4276">
        <w:t>b</w:t>
      </w:r>
      <w:r w:rsidR="00286739" w:rsidRPr="000C4276">
        <w:t xml:space="preserve">eneficiary. </w:t>
      </w:r>
      <w:r w:rsidRPr="000C4276">
        <w:t>The methods used to determine the amounts</w:t>
      </w:r>
      <w:r w:rsidR="001C71F8" w:rsidRPr="000C4276">
        <w:t xml:space="preserve"> or rates</w:t>
      </w:r>
      <w:r w:rsidRPr="000C4276">
        <w:t xml:space="preserve"> of unit costs, lump sums or flat-rates must comply with the criteria established in Annex </w:t>
      </w:r>
      <w:r w:rsidR="0019373F" w:rsidRPr="000C4276">
        <w:t>K</w:t>
      </w:r>
      <w:r w:rsidRPr="000C4276">
        <w:t xml:space="preserve">, and especially ensure that the costs correspond fairly to the actual costs incurred by the </w:t>
      </w:r>
      <w:r w:rsidR="00466C25" w:rsidRPr="000C4276">
        <w:t>b</w:t>
      </w:r>
      <w:r w:rsidR="001C71F8" w:rsidRPr="000C4276">
        <w:t>eneficiary(ies) and affiliated entity(ies),</w:t>
      </w:r>
      <w:r w:rsidR="0019373F" w:rsidRPr="000C4276">
        <w:t xml:space="preserve"> are in line with their</w:t>
      </w:r>
      <w:r w:rsidRPr="000C4276">
        <w:t xml:space="preserve"> </w:t>
      </w:r>
      <w:r w:rsidR="00D16833" w:rsidRPr="000C4276">
        <w:t xml:space="preserve">cost </w:t>
      </w:r>
      <w:r w:rsidRPr="000C4276">
        <w:t xml:space="preserve">accounting practices, no profit is made and the costs are not already covered by other sources of funding (no double funding). </w:t>
      </w:r>
      <w:r w:rsidR="00797021">
        <w:t>Please r</w:t>
      </w:r>
      <w:r w:rsidR="00A02946" w:rsidRPr="000C4276">
        <w:t xml:space="preserve">efer to </w:t>
      </w:r>
      <w:r w:rsidRPr="000C4276">
        <w:t xml:space="preserve">Annex </w:t>
      </w:r>
      <w:r w:rsidR="0019373F" w:rsidRPr="000C4276">
        <w:t>K</w:t>
      </w:r>
      <w:r w:rsidRPr="000C4276">
        <w:t xml:space="preserve"> </w:t>
      </w:r>
      <w:r w:rsidR="00A02946" w:rsidRPr="000C4276">
        <w:t>for</w:t>
      </w:r>
      <w:r w:rsidRPr="000C4276">
        <w:t xml:space="preserve"> </w:t>
      </w:r>
      <w:r w:rsidR="00286739" w:rsidRPr="000C4276">
        <w:t>the details of the procedure to be followed depending on the type and amount of the costs to be declared as SCO.</w:t>
      </w:r>
    </w:p>
    <w:p w14:paraId="56BAE0A6" w14:textId="77777777" w:rsidR="0080592F" w:rsidRPr="000C4276" w:rsidRDefault="00466C25" w:rsidP="0068216F">
      <w:r w:rsidRPr="000C4276">
        <w:t>A</w:t>
      </w:r>
      <w:r w:rsidR="0080592F" w:rsidRPr="000C4276">
        <w:t>pplicant</w:t>
      </w:r>
      <w:r w:rsidRPr="000C4276">
        <w:t>s</w:t>
      </w:r>
      <w:r w:rsidR="0080592F" w:rsidRPr="000C4276">
        <w:t xml:space="preserve"> proposing this form of reimbursement, must clearly indicate in worksheet no.1 of Annex B, each heading/item  of eligible costs concerned by this type of financing, i.e. add the reference in capital letters to </w:t>
      </w:r>
      <w:r w:rsidR="000D7ACD" w:rsidRPr="000C4276">
        <w:t>‘</w:t>
      </w:r>
      <w:r w:rsidR="0080592F" w:rsidRPr="000C4276">
        <w:t xml:space="preserve">UNIT </w:t>
      </w:r>
      <w:r w:rsidR="007D1451" w:rsidRPr="000C4276">
        <w:t>COST</w:t>
      </w:r>
      <w:r w:rsidR="000D7ACD" w:rsidRPr="000C4276">
        <w:t>’</w:t>
      </w:r>
      <w:r w:rsidR="0080592F" w:rsidRPr="000C4276">
        <w:t xml:space="preserve">, </w:t>
      </w:r>
      <w:r w:rsidR="000D7ACD" w:rsidRPr="000C4276">
        <w:t>‘</w:t>
      </w:r>
      <w:r w:rsidR="0080592F" w:rsidRPr="000C4276">
        <w:t>LUMPSUM</w:t>
      </w:r>
      <w:r w:rsidR="000D7ACD" w:rsidRPr="000C4276">
        <w:t>’</w:t>
      </w:r>
      <w:r w:rsidR="00633C06" w:rsidRPr="000C4276">
        <w:t xml:space="preserve">, </w:t>
      </w:r>
      <w:r w:rsidR="000D7ACD" w:rsidRPr="000C4276">
        <w:t>‘</w:t>
      </w:r>
      <w:r w:rsidR="0080592F" w:rsidRPr="000C4276">
        <w:t>FLAT RATE</w:t>
      </w:r>
      <w:r w:rsidR="000D7ACD" w:rsidRPr="000C4276">
        <w:t>’</w:t>
      </w:r>
      <w:r w:rsidR="0080592F" w:rsidRPr="000C4276">
        <w:t xml:space="preserve"> in the Unit column (see example in Annex K)</w:t>
      </w:r>
      <w:r w:rsidR="004E2364" w:rsidRPr="000C4276">
        <w:t>.</w:t>
      </w:r>
      <w:r w:rsidR="00C14F69" w:rsidRPr="000C4276">
        <w:t xml:space="preserve"> </w:t>
      </w:r>
    </w:p>
    <w:p w14:paraId="5A492BAD" w14:textId="77777777" w:rsidR="00E47803" w:rsidRPr="000C4276" w:rsidRDefault="00E47803" w:rsidP="0068216F">
      <w:r w:rsidRPr="000C4276">
        <w:t xml:space="preserve">Additionally in Annex </w:t>
      </w:r>
      <w:r w:rsidR="001C71F8" w:rsidRPr="000C4276">
        <w:t>B</w:t>
      </w:r>
      <w:r w:rsidRPr="000C4276">
        <w:t xml:space="preserve">, in the second column of worksheet no.2, </w:t>
      </w:r>
      <w:r w:rsidR="000D7ACD" w:rsidRPr="000C4276">
        <w:t>‘</w:t>
      </w:r>
      <w:r w:rsidRPr="000C4276">
        <w:t>Justification of the estimated costs</w:t>
      </w:r>
      <w:r w:rsidR="000D7ACD" w:rsidRPr="000C4276">
        <w:t>’</w:t>
      </w:r>
      <w:r w:rsidRPr="000C4276">
        <w:t xml:space="preserve"> per each of the corresponding budget item or heading applicant</w:t>
      </w:r>
      <w:r w:rsidR="00466C25" w:rsidRPr="000C4276">
        <w:t>s</w:t>
      </w:r>
      <w:r w:rsidRPr="000C4276">
        <w:t xml:space="preserve"> must:</w:t>
      </w:r>
    </w:p>
    <w:p w14:paraId="441D70DA" w14:textId="77777777" w:rsidR="00E47803" w:rsidRPr="000C4276" w:rsidRDefault="00E47803" w:rsidP="00056377">
      <w:pPr>
        <w:numPr>
          <w:ilvl w:val="0"/>
          <w:numId w:val="23"/>
        </w:numPr>
      </w:pPr>
      <w:r w:rsidRPr="000C4276">
        <w:t>describe the information and methods used to establish the amounts of unit costs, lump sums and/or flat-rates, to which costs they refer</w:t>
      </w:r>
      <w:r w:rsidR="0090351E" w:rsidRPr="000C4276">
        <w:t>, etc</w:t>
      </w:r>
      <w:r w:rsidR="006A3B4C" w:rsidRPr="000C4276">
        <w:t xml:space="preserve"> for output or result based SCO</w:t>
      </w:r>
      <w:r w:rsidR="006876DE">
        <w:t>;</w:t>
      </w:r>
    </w:p>
    <w:p w14:paraId="387F2F57" w14:textId="77777777" w:rsidR="00E47803" w:rsidRPr="000C4276" w:rsidRDefault="00E47803" w:rsidP="00056377">
      <w:pPr>
        <w:numPr>
          <w:ilvl w:val="0"/>
          <w:numId w:val="23"/>
        </w:numPr>
        <w:rPr>
          <w:bCs/>
        </w:rPr>
      </w:pPr>
      <w:r w:rsidRPr="000C4276">
        <w:t>clearly explain the formulas for calculation of the final eligible amount</w:t>
      </w:r>
      <w:r w:rsidR="00B9110E" w:rsidRPr="000C4276">
        <w:t xml:space="preserve"> for output or result based SCO</w:t>
      </w:r>
      <w:r w:rsidR="006876DE">
        <w:t>;</w:t>
      </w:r>
    </w:p>
    <w:p w14:paraId="0247F5C6" w14:textId="77777777" w:rsidR="00765310" w:rsidRPr="000C4276" w:rsidRDefault="00765310" w:rsidP="003639B6">
      <w:pPr>
        <w:numPr>
          <w:ilvl w:val="0"/>
          <w:numId w:val="23"/>
        </w:numPr>
      </w:pPr>
      <w:r w:rsidRPr="000C4276">
        <w:t xml:space="preserve">make reference to the </w:t>
      </w:r>
      <w:r w:rsidR="003043C5">
        <w:t>national authorities comparable funding schemes</w:t>
      </w:r>
      <w:r w:rsidRPr="000C4276">
        <w:t xml:space="preserve"> for other</w:t>
      </w:r>
      <w:r w:rsidR="003043C5">
        <w:t xml:space="preserve"> </w:t>
      </w:r>
      <w:r w:rsidRPr="000C4276">
        <w:t>SCOs.</w:t>
      </w:r>
    </w:p>
    <w:p w14:paraId="1DAC6641" w14:textId="77777777" w:rsidR="006A7D36" w:rsidRPr="000C4276" w:rsidRDefault="006E0D8F" w:rsidP="0068216F">
      <w:r>
        <w:t xml:space="preserve">Where </w:t>
      </w:r>
      <w:r w:rsidR="00C14F69" w:rsidRPr="000C4276">
        <w:t xml:space="preserve">SCOs </w:t>
      </w:r>
      <w:r>
        <w:t xml:space="preserve">are proposed </w:t>
      </w:r>
      <w:r w:rsidR="00C14F69" w:rsidRPr="000C4276">
        <w:t>the evaluation committee and</w:t>
      </w:r>
      <w:r w:rsidR="006A7D36" w:rsidRPr="000C4276">
        <w:t xml:space="preserve"> the </w:t>
      </w:r>
      <w:r w:rsidR="000D7ACD" w:rsidRPr="000C4276">
        <w:t>c</w:t>
      </w:r>
      <w:r w:rsidR="006A7D36" w:rsidRPr="000C4276">
        <w:t xml:space="preserve">ontracting </w:t>
      </w:r>
      <w:r w:rsidR="000D7ACD" w:rsidRPr="000C4276">
        <w:t>a</w:t>
      </w:r>
      <w:r w:rsidR="006A7D36" w:rsidRPr="000C4276">
        <w:t>uthority decide whether to accept the proposed amounts or rates on the basis of the provisional budget submitted by the applicant</w:t>
      </w:r>
      <w:r w:rsidR="002C706C" w:rsidRPr="000C4276">
        <w:t>s</w:t>
      </w:r>
      <w:r w:rsidR="006A7D36" w:rsidRPr="000C4276">
        <w:t>, by analysing factual data of grants carried out by the applicant</w:t>
      </w:r>
      <w:r w:rsidR="002C706C" w:rsidRPr="000C4276">
        <w:t>s</w:t>
      </w:r>
      <w:r w:rsidR="006A7D36" w:rsidRPr="000C4276">
        <w:t xml:space="preserve"> or of similar actions</w:t>
      </w:r>
      <w:r w:rsidR="00BC4203" w:rsidRPr="000C4276">
        <w:t>.</w:t>
      </w:r>
      <w:r w:rsidR="00C14F69" w:rsidRPr="000C4276">
        <w:t xml:space="preserve"> In case the evaluation committee and the contracting authority are not satisfied with the quality of the justification provided reimbursement on the basis of actually incurred costs is always possible.</w:t>
      </w:r>
    </w:p>
    <w:p w14:paraId="79DB7D5D" w14:textId="77777777" w:rsidR="0069482E" w:rsidRDefault="00C14F69" w:rsidP="0068216F">
      <w:r w:rsidRPr="000C4276">
        <w:t>No threshold is set ex-ante for t</w:t>
      </w:r>
      <w:r w:rsidR="006A7D36" w:rsidRPr="000C4276">
        <w:t xml:space="preserve">he total amount of financing that can be authorised by the </w:t>
      </w:r>
      <w:r w:rsidR="000D7ACD" w:rsidRPr="000C4276">
        <w:t>c</w:t>
      </w:r>
      <w:r w:rsidR="006A7D36" w:rsidRPr="000C4276">
        <w:t xml:space="preserve">ontracting </w:t>
      </w:r>
      <w:r w:rsidR="000D7ACD" w:rsidRPr="000C4276">
        <w:t>a</w:t>
      </w:r>
      <w:r w:rsidR="006A7D36" w:rsidRPr="000C4276">
        <w:t>uthority</w:t>
      </w:r>
      <w:r w:rsidRPr="000C4276">
        <w:t xml:space="preserve"> on the basis of simplified cost options.</w:t>
      </w:r>
      <w:r w:rsidR="006A7D36" w:rsidRPr="000C4276">
        <w:t xml:space="preserve"> </w:t>
      </w:r>
      <w:r w:rsidRPr="000C4276">
        <w:t xml:space="preserve">Other </w:t>
      </w:r>
      <w:r w:rsidR="00BC4203" w:rsidRPr="000C4276">
        <w:t>SCO</w:t>
      </w:r>
      <w:r w:rsidRPr="000C4276">
        <w:t>s</w:t>
      </w:r>
      <w:r w:rsidR="00F239DE" w:rsidRPr="000C4276">
        <w:t xml:space="preserve"> </w:t>
      </w:r>
      <w:r w:rsidRPr="000C4276">
        <w:t xml:space="preserve">can be </w:t>
      </w:r>
      <w:r w:rsidR="006E0D8F">
        <w:t>propos</w:t>
      </w:r>
      <w:r w:rsidRPr="000C4276">
        <w:t xml:space="preserve">ed only if previously </w:t>
      </w:r>
      <w:r w:rsidR="003043C5" w:rsidRPr="003043C5">
        <w:t>accepted by national authorities in comparable funding schemes.</w:t>
      </w:r>
    </w:p>
    <w:p w14:paraId="74656100" w14:textId="77777777" w:rsidR="006A7D36" w:rsidRPr="00807DAF" w:rsidRDefault="006A7D36" w:rsidP="006A7D36">
      <w:pPr>
        <w:spacing w:before="120"/>
        <w:rPr>
          <w:szCs w:val="22"/>
        </w:rPr>
      </w:pPr>
      <w:r w:rsidRPr="00807DAF">
        <w:rPr>
          <w:szCs w:val="22"/>
          <w:highlight w:val="yellow"/>
        </w:rPr>
        <w:t xml:space="preserve">&lt;Specify if additional conditions as foreseen in the Commission decision or basic act or fixed by the </w:t>
      </w:r>
      <w:r w:rsidR="00466C25">
        <w:rPr>
          <w:szCs w:val="22"/>
          <w:highlight w:val="yellow"/>
        </w:rPr>
        <w:t>a</w:t>
      </w:r>
      <w:r w:rsidRPr="00807DAF">
        <w:rPr>
          <w:szCs w:val="22"/>
          <w:highlight w:val="yellow"/>
        </w:rPr>
        <w:t xml:space="preserve">uthorising </w:t>
      </w:r>
      <w:r w:rsidR="00466C25">
        <w:rPr>
          <w:szCs w:val="22"/>
          <w:highlight w:val="yellow"/>
        </w:rPr>
        <w:t>o</w:t>
      </w:r>
      <w:r w:rsidRPr="00807DAF">
        <w:rPr>
          <w:szCs w:val="22"/>
          <w:highlight w:val="yellow"/>
        </w:rPr>
        <w:t>fficer&gt;</w:t>
      </w:r>
    </w:p>
    <w:p w14:paraId="704745E4" w14:textId="77777777" w:rsidR="0007408E" w:rsidRPr="000C4276" w:rsidRDefault="0007408E" w:rsidP="0068216F">
      <w:r w:rsidRPr="000C4276">
        <w:t>Recommendations to award a grant are always subject to the condition that the check</w:t>
      </w:r>
      <w:r w:rsidR="002E38E4" w:rsidRPr="000C4276">
        <w:t>s</w:t>
      </w:r>
      <w:r w:rsidRPr="000C4276">
        <w:t xml:space="preserve"> preced</w:t>
      </w:r>
      <w:r w:rsidR="002E38E4" w:rsidRPr="000C4276">
        <w:t>ing</w:t>
      </w:r>
      <w:r w:rsidRPr="000C4276">
        <w:t xml:space="preserve"> the signing of the </w:t>
      </w:r>
      <w:r w:rsidR="00466C25" w:rsidRPr="000C4276">
        <w:t>g</w:t>
      </w:r>
      <w:r w:rsidR="004F6678" w:rsidRPr="000C4276">
        <w:t xml:space="preserve">rant </w:t>
      </w:r>
      <w:r w:rsidR="00466C25" w:rsidRPr="000C4276">
        <w:t>c</w:t>
      </w:r>
      <w:r w:rsidRPr="000C4276">
        <w:t>ontract do not reveal problems requiring changes to the budget</w:t>
      </w:r>
      <w:r w:rsidR="00A52D95" w:rsidRPr="000C4276">
        <w:t xml:space="preserve"> (</w:t>
      </w:r>
      <w:r w:rsidR="002E38E4" w:rsidRPr="000C4276">
        <w:t>such as</w:t>
      </w:r>
      <w:r w:rsidR="00A52D95" w:rsidRPr="000C4276">
        <w:t xml:space="preserve"> arithmetical errors, inaccuracies</w:t>
      </w:r>
      <w:r w:rsidR="000B1032" w:rsidRPr="000C4276">
        <w:t>,</w:t>
      </w:r>
      <w:r w:rsidR="00A52D95" w:rsidRPr="000C4276">
        <w:t xml:space="preserve"> unrealistic c</w:t>
      </w:r>
      <w:r w:rsidR="00D7610D" w:rsidRPr="000C4276">
        <w:t>osts and ineligible costs</w:t>
      </w:r>
      <w:r w:rsidR="00A52D95" w:rsidRPr="000C4276">
        <w:t>)</w:t>
      </w:r>
      <w:r w:rsidRPr="000C4276">
        <w:t xml:space="preserve">. The checks may give rise to requests for clarification and may lead the </w:t>
      </w:r>
      <w:r w:rsidR="000D7ACD" w:rsidRPr="000C4276">
        <w:t>c</w:t>
      </w:r>
      <w:r w:rsidRPr="000C4276">
        <w:t xml:space="preserve">ontracting </w:t>
      </w:r>
      <w:r w:rsidR="000D7ACD" w:rsidRPr="000C4276">
        <w:t>a</w:t>
      </w:r>
      <w:r w:rsidRPr="000C4276">
        <w:t xml:space="preserve">uthority to impose </w:t>
      </w:r>
      <w:r w:rsidR="00CE18C9" w:rsidRPr="000C4276">
        <w:t xml:space="preserve">modifications or </w:t>
      </w:r>
      <w:r w:rsidRPr="000C4276">
        <w:t>reductions</w:t>
      </w:r>
      <w:r w:rsidR="00A52D95" w:rsidRPr="000C4276">
        <w:t xml:space="preserve"> to address such mistakes or </w:t>
      </w:r>
      <w:r w:rsidR="00A52D95" w:rsidRPr="000C4276">
        <w:lastRenderedPageBreak/>
        <w:t>inaccuracies</w:t>
      </w:r>
      <w:r w:rsidRPr="000C4276">
        <w:t>.</w:t>
      </w:r>
      <w:r w:rsidR="001870D3" w:rsidRPr="000C4276">
        <w:t xml:space="preserve"> </w:t>
      </w:r>
      <w:r w:rsidR="000B1032" w:rsidRPr="000C4276">
        <w:t xml:space="preserve">It is not possible to increase </w:t>
      </w:r>
      <w:r w:rsidR="00CE18C9" w:rsidRPr="000C4276">
        <w:t xml:space="preserve">the </w:t>
      </w:r>
      <w:r w:rsidR="001870D3" w:rsidRPr="000C4276">
        <w:t xml:space="preserve">grant </w:t>
      </w:r>
      <w:r w:rsidR="000B1032" w:rsidRPr="000C4276">
        <w:t xml:space="preserve">or </w:t>
      </w:r>
      <w:r w:rsidR="00F278A6" w:rsidRPr="000C4276">
        <w:t xml:space="preserve">the percentage of </w:t>
      </w:r>
      <w:r w:rsidR="006B5799" w:rsidRPr="000C4276">
        <w:t xml:space="preserve">EU </w:t>
      </w:r>
      <w:r w:rsidR="00F278A6" w:rsidRPr="000C4276">
        <w:t>co-financing as a result of these corrections</w:t>
      </w:r>
      <w:r w:rsidR="00FB2666" w:rsidRPr="000C4276">
        <w:t>.</w:t>
      </w:r>
    </w:p>
    <w:p w14:paraId="795136A2" w14:textId="77777777" w:rsidR="0007408E" w:rsidRPr="000C4276" w:rsidRDefault="0007408E" w:rsidP="0068216F">
      <w:r w:rsidRPr="000C4276">
        <w:t>It is therefore in the applicants</w:t>
      </w:r>
      <w:r w:rsidR="00466C25" w:rsidRPr="000C4276">
        <w:t>'</w:t>
      </w:r>
      <w:r w:rsidRPr="000C4276">
        <w:t xml:space="preserve"> interest to provide a </w:t>
      </w:r>
      <w:r w:rsidRPr="000C4276">
        <w:rPr>
          <w:b/>
        </w:rPr>
        <w:t>realistic and cost-effective budget</w:t>
      </w:r>
      <w:r w:rsidRPr="000C4276">
        <w:t>.</w:t>
      </w:r>
    </w:p>
    <w:p w14:paraId="3BA9D9F7" w14:textId="77777777" w:rsidR="003639B6" w:rsidRPr="00BF158E" w:rsidRDefault="003639B6" w:rsidP="003639B6">
      <w:pPr>
        <w:spacing w:before="120" w:after="120"/>
        <w:rPr>
          <w:snapToGrid/>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46650" w:rsidRPr="00BF158E" w14:paraId="236E47F7" w14:textId="77777777" w:rsidTr="00946650">
        <w:tc>
          <w:tcPr>
            <w:tcW w:w="9854" w:type="dxa"/>
            <w:shd w:val="clear" w:color="auto" w:fill="auto"/>
          </w:tcPr>
          <w:p w14:paraId="7E1BAEF8" w14:textId="77777777" w:rsidR="00946650" w:rsidRPr="000C4276" w:rsidRDefault="00946650" w:rsidP="00946650">
            <w:pPr>
              <w:tabs>
                <w:tab w:val="left" w:pos="993"/>
              </w:tabs>
            </w:pPr>
            <w:r w:rsidRPr="000C4276">
              <w:t>The grant may take the form of a single lump-sum covering the entire eligible costs of an action or a work programme.</w:t>
            </w:r>
          </w:p>
          <w:p w14:paraId="071462EC" w14:textId="77777777" w:rsidR="00946650" w:rsidRPr="000C4276" w:rsidRDefault="00946650" w:rsidP="000C4276">
            <w:pPr>
              <w:tabs>
                <w:tab w:val="left" w:pos="993"/>
              </w:tabs>
            </w:pPr>
            <w:r w:rsidRPr="000C4276">
              <w:t>Single lump sums may be determined on the basis of the estimated budget, which should comply with the</w:t>
            </w:r>
            <w:r w:rsidR="003827D3">
              <w:t xml:space="preserve"> </w:t>
            </w:r>
            <w:r w:rsidRPr="000C4276">
              <w:t>principles of economy, efficiency and effectiveness. Compliance with these principles shall be verified ex ante at the time of evaluation of the grant application.</w:t>
            </w:r>
          </w:p>
          <w:p w14:paraId="3423B0E8" w14:textId="77777777" w:rsidR="00946650" w:rsidRPr="000C4276" w:rsidRDefault="00946650" w:rsidP="000C4276">
            <w:pPr>
              <w:tabs>
                <w:tab w:val="left" w:pos="993"/>
              </w:tabs>
            </w:pPr>
            <w:r w:rsidRPr="000C4276">
              <w:t xml:space="preserve">When authorising single lump sums the authorising officer responsible shall comply with the conditions applicable to </w:t>
            </w:r>
            <w:r w:rsidR="00C14F69" w:rsidRPr="000C4276">
              <w:t xml:space="preserve">output or result based SCOs. </w:t>
            </w:r>
          </w:p>
          <w:p w14:paraId="58467E76" w14:textId="77777777" w:rsidR="00946650" w:rsidRPr="00BF158E" w:rsidRDefault="00946650" w:rsidP="000C4276">
            <w:pPr>
              <w:tabs>
                <w:tab w:val="left" w:pos="993"/>
              </w:tabs>
              <w:rPr>
                <w:b/>
                <w:highlight w:val="lightGray"/>
              </w:rPr>
            </w:pPr>
            <w:r w:rsidRPr="000C4276">
              <w:t xml:space="preserve">When using this form of financing, the </w:t>
            </w:r>
            <w:r w:rsidR="000D7ACD" w:rsidRPr="000C4276">
              <w:t>d</w:t>
            </w:r>
            <w:r w:rsidRPr="000C4276">
              <w:t xml:space="preserve">escription of the </w:t>
            </w:r>
            <w:r w:rsidR="000D7ACD" w:rsidRPr="000C4276">
              <w:t>a</w:t>
            </w:r>
            <w:r w:rsidRPr="000C4276">
              <w:t xml:space="preserve">ction shall include detailed information on the essential conditions triggering the payment, including, where applicable, the achievement of outputs and/or results. </w:t>
            </w:r>
          </w:p>
        </w:tc>
      </w:tr>
    </w:tbl>
    <w:p w14:paraId="58CB9310" w14:textId="77777777" w:rsidR="00946650" w:rsidRPr="00BF158E" w:rsidRDefault="00946650" w:rsidP="00946650">
      <w:pPr>
        <w:rPr>
          <w:highlight w:val="lightGray"/>
          <w:u w:val="single"/>
        </w:rPr>
      </w:pPr>
    </w:p>
    <w:p w14:paraId="14D5BFD5" w14:textId="77777777" w:rsidR="0007408E" w:rsidRPr="00807DAF" w:rsidRDefault="0007408E" w:rsidP="0068216F">
      <w:pPr>
        <w:rPr>
          <w:u w:val="single"/>
        </w:rPr>
      </w:pPr>
      <w:r w:rsidRPr="00807DAF">
        <w:rPr>
          <w:u w:val="single"/>
        </w:rPr>
        <w:t>Eligible direct costs</w:t>
      </w:r>
    </w:p>
    <w:p w14:paraId="672CFAE2" w14:textId="77777777" w:rsidR="0007408E" w:rsidRPr="00807DAF" w:rsidRDefault="0007408E" w:rsidP="0068216F">
      <w:r w:rsidRPr="00807DAF">
        <w:t>To be eligible under th</w:t>
      </w:r>
      <w:r w:rsidR="002C706C">
        <w:t>is</w:t>
      </w:r>
      <w:r w:rsidRPr="00807DAF">
        <w:t xml:space="preserve"> </w:t>
      </w:r>
      <w:r w:rsidR="00466C25">
        <w:t>c</w:t>
      </w:r>
      <w:r w:rsidRPr="00807DAF">
        <w:t xml:space="preserve">all for </w:t>
      </w:r>
      <w:r w:rsidR="00466C25">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w:t>
      </w:r>
      <w:r w:rsidR="000D7ACD">
        <w:t>g</w:t>
      </w:r>
      <w:r w:rsidR="001870D3" w:rsidRPr="00807DAF">
        <w:t xml:space="preserve">eneral </w:t>
      </w:r>
      <w:r w:rsidR="000D7ACD">
        <w:t>c</w:t>
      </w:r>
      <w:r w:rsidR="001870D3" w:rsidRPr="00807DAF">
        <w:t xml:space="preserve">onditions to the </w:t>
      </w:r>
      <w:r w:rsidR="00466C25">
        <w:t>standard g</w:t>
      </w:r>
      <w:r w:rsidR="001870D3" w:rsidRPr="00807DAF">
        <w:t xml:space="preserve">rant </w:t>
      </w:r>
      <w:r w:rsidR="00466C25">
        <w:t>c</w:t>
      </w:r>
      <w:r w:rsidR="001870D3" w:rsidRPr="00807DAF">
        <w:t xml:space="preserve">ontract </w:t>
      </w:r>
      <w:r w:rsidR="00F06CB4" w:rsidRPr="00807DAF">
        <w:t>(see Annex G</w:t>
      </w:r>
      <w:r w:rsidR="004A51E9" w:rsidRPr="00807DAF">
        <w:t xml:space="preserve"> of the </w:t>
      </w:r>
      <w:r w:rsidR="00466C25">
        <w:t>g</w:t>
      </w:r>
      <w:r w:rsidR="004A51E9" w:rsidRPr="00807DAF">
        <w:t>uidelines</w:t>
      </w:r>
      <w:r w:rsidR="00CE18C9" w:rsidRPr="00807DAF">
        <w:t>).</w:t>
      </w:r>
    </w:p>
    <w:p w14:paraId="43A1AC42" w14:textId="77777777" w:rsidR="00A17170" w:rsidRPr="00807DAF" w:rsidRDefault="00A17170" w:rsidP="0068216F">
      <w:pPr>
        <w:rPr>
          <w:highlight w:val="yellow"/>
        </w:rPr>
      </w:pPr>
      <w:r w:rsidRPr="00807DAF">
        <w:rPr>
          <w:highlight w:val="yellow"/>
        </w:rPr>
        <w:t xml:space="preserve">In case the </w:t>
      </w:r>
      <w:r w:rsidR="000D7ACD">
        <w:rPr>
          <w:highlight w:val="yellow"/>
        </w:rPr>
        <w:t>c</w:t>
      </w:r>
      <w:r w:rsidRPr="00807DAF">
        <w:rPr>
          <w:highlight w:val="yellow"/>
        </w:rPr>
        <w:t xml:space="preserve">ontracting </w:t>
      </w:r>
      <w:r w:rsidR="000D7ACD">
        <w:rPr>
          <w:highlight w:val="yellow"/>
        </w:rPr>
        <w:t>a</w:t>
      </w:r>
      <w:r w:rsidRPr="00807DAF">
        <w:rPr>
          <w:highlight w:val="yellow"/>
        </w:rPr>
        <w:t>uthority has its own audit and verification system, as for instance one specific audit firm (or one out of a pool) that has been previously selected in respect of the applicable procurement rules:</w:t>
      </w:r>
    </w:p>
    <w:p w14:paraId="2C5A38FE" w14:textId="77777777" w:rsidR="00A17170" w:rsidRPr="00807DAF" w:rsidRDefault="00980971" w:rsidP="0068216F">
      <w:r>
        <w:rPr>
          <w:highlight w:val="lightGray"/>
        </w:rPr>
        <w:t>[</w:t>
      </w:r>
      <w:r w:rsidR="00A17170" w:rsidRPr="00807DAF">
        <w:rPr>
          <w:highlight w:val="lightGray"/>
        </w:rPr>
        <w:t xml:space="preserve">The </w:t>
      </w:r>
      <w:r w:rsidR="00386331" w:rsidRPr="00807DAF">
        <w:rPr>
          <w:highlight w:val="lightGray"/>
        </w:rPr>
        <w:t xml:space="preserve">applicants (and where applicable </w:t>
      </w:r>
      <w:r w:rsidR="002C706C">
        <w:rPr>
          <w:highlight w:val="lightGray"/>
        </w:rPr>
        <w:t>their</w:t>
      </w:r>
      <w:r w:rsidR="00386331" w:rsidRPr="00807DAF">
        <w:rPr>
          <w:highlight w:val="lightGray"/>
        </w:rPr>
        <w:t xml:space="preserve"> affiliated entities) agree that the </w:t>
      </w:r>
      <w:r w:rsidR="00A17170" w:rsidRPr="00807DAF">
        <w:rPr>
          <w:highlight w:val="lightGray"/>
        </w:rPr>
        <w:t>expenditure verification(s) referred to in Article 15.7</w:t>
      </w:r>
      <w:r w:rsidR="00386331" w:rsidRPr="00807DAF">
        <w:rPr>
          <w:highlight w:val="lightGray"/>
        </w:rPr>
        <w:t xml:space="preserve"> of the </w:t>
      </w:r>
      <w:r w:rsidR="000D7ACD">
        <w:rPr>
          <w:highlight w:val="lightGray"/>
        </w:rPr>
        <w:t>g</w:t>
      </w:r>
      <w:r w:rsidR="00386331" w:rsidRPr="00807DAF">
        <w:rPr>
          <w:highlight w:val="lightGray"/>
        </w:rPr>
        <w:t xml:space="preserve">eneral </w:t>
      </w:r>
      <w:r w:rsidR="000D7ACD">
        <w:rPr>
          <w:highlight w:val="lightGray"/>
        </w:rPr>
        <w:t>c</w:t>
      </w:r>
      <w:r w:rsidR="00386331" w:rsidRPr="00807DAF">
        <w:rPr>
          <w:highlight w:val="lightGray"/>
        </w:rPr>
        <w:t xml:space="preserve">onditions to the </w:t>
      </w:r>
      <w:r w:rsidR="00466C25">
        <w:rPr>
          <w:highlight w:val="lightGray"/>
        </w:rPr>
        <w:t>s</w:t>
      </w:r>
      <w:r w:rsidR="00386331" w:rsidRPr="00807DAF">
        <w:rPr>
          <w:highlight w:val="lightGray"/>
        </w:rPr>
        <w:t xml:space="preserve">tandard </w:t>
      </w:r>
      <w:r w:rsidR="00466C25">
        <w:rPr>
          <w:highlight w:val="lightGray"/>
        </w:rPr>
        <w:t>g</w:t>
      </w:r>
      <w:r w:rsidR="00386331" w:rsidRPr="00807DAF">
        <w:rPr>
          <w:highlight w:val="lightGray"/>
        </w:rPr>
        <w:t xml:space="preserve">rant </w:t>
      </w:r>
      <w:r w:rsidR="00466C25">
        <w:rPr>
          <w:highlight w:val="lightGray"/>
        </w:rPr>
        <w:t>c</w:t>
      </w:r>
      <w:r w:rsidR="00386331" w:rsidRPr="00807DAF">
        <w:rPr>
          <w:highlight w:val="lightGray"/>
        </w:rPr>
        <w:t xml:space="preserve">ontract (see Annex G of the </w:t>
      </w:r>
      <w:r w:rsidR="00466C25">
        <w:rPr>
          <w:highlight w:val="lightGray"/>
        </w:rPr>
        <w:t>g</w:t>
      </w:r>
      <w:r w:rsidR="00386331" w:rsidRPr="00807DAF">
        <w:rPr>
          <w:highlight w:val="lightGray"/>
        </w:rPr>
        <w:t xml:space="preserve">uidelines)  </w:t>
      </w:r>
      <w:r w:rsidR="00A17170" w:rsidRPr="00807DAF">
        <w:rPr>
          <w:highlight w:val="lightGray"/>
        </w:rPr>
        <w:t xml:space="preserve">will be carried out by [the </w:t>
      </w:r>
      <w:r w:rsidR="000D7ACD">
        <w:rPr>
          <w:highlight w:val="lightGray"/>
        </w:rPr>
        <w:t>c</w:t>
      </w:r>
      <w:r w:rsidR="00A17170" w:rsidRPr="00807DAF">
        <w:rPr>
          <w:highlight w:val="lightGray"/>
        </w:rPr>
        <w:t xml:space="preserve">ontracting </w:t>
      </w:r>
      <w:r w:rsidR="000D7ACD">
        <w:rPr>
          <w:highlight w:val="lightGray"/>
        </w:rPr>
        <w:t>a</w:t>
      </w:r>
      <w:r w:rsidR="00A17170" w:rsidRPr="00807DAF">
        <w:rPr>
          <w:highlight w:val="lightGray"/>
        </w:rPr>
        <w:t>uthority or any external body authorised by the</w:t>
      </w:r>
      <w:r w:rsidR="00A17170" w:rsidRPr="00807DAF">
        <w:rPr>
          <w:highlight w:val="yellow"/>
        </w:rPr>
        <w:t xml:space="preserve"> &lt;European Commission/</w:t>
      </w:r>
      <w:r w:rsidR="000D7ACD">
        <w:rPr>
          <w:highlight w:val="yellow"/>
        </w:rPr>
        <w:t>c</w:t>
      </w:r>
      <w:r w:rsidR="00A17170" w:rsidRPr="00807DAF">
        <w:rPr>
          <w:highlight w:val="yellow"/>
        </w:rPr>
        <w:t xml:space="preserve">ontracting </w:t>
      </w:r>
      <w:r w:rsidR="000D7ACD">
        <w:rPr>
          <w:highlight w:val="yellow"/>
        </w:rPr>
        <w:t>a</w:t>
      </w:r>
      <w:r w:rsidR="00A17170" w:rsidRPr="00807DAF">
        <w:rPr>
          <w:highlight w:val="yellow"/>
        </w:rPr>
        <w:t xml:space="preserve">uthority&gt; &lt; </w:t>
      </w:r>
      <w:r w:rsidR="00A17170" w:rsidRPr="00807DAF">
        <w:rPr>
          <w:i/>
          <w:highlight w:val="yellow"/>
        </w:rPr>
        <w:t>name, address, telephone and fax numbers&gt;</w:t>
      </w:r>
      <w:r w:rsidR="00A17170" w:rsidRPr="00807DAF">
        <w:rPr>
          <w:highlight w:val="yellow"/>
        </w:rPr>
        <w:t>].</w:t>
      </w:r>
    </w:p>
    <w:p w14:paraId="1C493A06" w14:textId="77777777" w:rsidR="00622E2A" w:rsidRDefault="00E04B98" w:rsidP="00807DAF">
      <w:r w:rsidRPr="00807DAF">
        <w:rPr>
          <w:highlight w:val="yellow"/>
        </w:rPr>
        <w:t>Insert if necessa</w:t>
      </w:r>
      <w:r w:rsidR="003139E4" w:rsidRPr="00807DAF">
        <w:rPr>
          <w:highlight w:val="yellow"/>
        </w:rPr>
        <w:t>ry for the implementation of</w:t>
      </w:r>
      <w:r w:rsidRPr="00807DAF">
        <w:rPr>
          <w:highlight w:val="yellow"/>
        </w:rPr>
        <w:t xml:space="preserve"> </w:t>
      </w:r>
      <w:r w:rsidR="00466C25">
        <w:rPr>
          <w:highlight w:val="yellow"/>
        </w:rPr>
        <w:t>a</w:t>
      </w:r>
      <w:r w:rsidRPr="00807DAF">
        <w:rPr>
          <w:highlight w:val="yellow"/>
        </w:rPr>
        <w:t xml:space="preserve">ctions under this </w:t>
      </w:r>
      <w:r w:rsidR="00466C25">
        <w:rPr>
          <w:highlight w:val="yellow"/>
        </w:rPr>
        <w:t>c</w:t>
      </w:r>
      <w:r w:rsidRPr="00807DAF">
        <w:rPr>
          <w:highlight w:val="yellow"/>
        </w:rPr>
        <w:t xml:space="preserve">all for </w:t>
      </w:r>
      <w:r w:rsidR="00466C25">
        <w:rPr>
          <w:highlight w:val="yellow"/>
        </w:rPr>
        <w:t>p</w:t>
      </w:r>
      <w:r w:rsidRPr="00807DAF">
        <w:rPr>
          <w:highlight w:val="yellow"/>
        </w:rPr>
        <w:t xml:space="preserve">roposals </w:t>
      </w:r>
      <w:r w:rsidR="00696612" w:rsidRPr="00807DAF">
        <w:rPr>
          <w:highlight w:val="yellow"/>
        </w:rPr>
        <w:t xml:space="preserve">(and add respective provision to the </w:t>
      </w:r>
      <w:r w:rsidR="000D7ACD">
        <w:rPr>
          <w:highlight w:val="yellow"/>
        </w:rPr>
        <w:t>s</w:t>
      </w:r>
      <w:r w:rsidR="00696612" w:rsidRPr="00807DAF">
        <w:rPr>
          <w:highlight w:val="yellow"/>
        </w:rPr>
        <w:t xml:space="preserve">pecial </w:t>
      </w:r>
      <w:r w:rsidR="000D7ACD">
        <w:rPr>
          <w:highlight w:val="yellow"/>
        </w:rPr>
        <w:t>c</w:t>
      </w:r>
      <w:r w:rsidR="00696612" w:rsidRPr="00807DAF">
        <w:rPr>
          <w:highlight w:val="yellow"/>
        </w:rPr>
        <w:t>onditions</w:t>
      </w:r>
      <w:r w:rsidR="00696612" w:rsidRPr="00807DAF">
        <w:t xml:space="preserve"> </w:t>
      </w:r>
      <w:r w:rsidRPr="00807DAF">
        <w:t>[</w:t>
      </w:r>
      <w:r w:rsidR="00622E2A" w:rsidRPr="00807DAF">
        <w:rPr>
          <w:highlight w:val="lightGray"/>
        </w:rPr>
        <w:t xml:space="preserve">Salary costs of the personnel of national administrations may be eligible to the extent that they relate to the cost of activities which the relevant public authority would not carry out if the </w:t>
      </w:r>
      <w:r w:rsidR="00466C25">
        <w:rPr>
          <w:highlight w:val="lightGray"/>
        </w:rPr>
        <w:t>a</w:t>
      </w:r>
      <w:r w:rsidR="00622E2A" w:rsidRPr="00807DAF">
        <w:rPr>
          <w:highlight w:val="lightGray"/>
        </w:rPr>
        <w:t>ction were not undertaken.</w:t>
      </w:r>
      <w:r w:rsidRPr="00807DAF">
        <w:t>]</w:t>
      </w:r>
    </w:p>
    <w:p w14:paraId="4043B22D" w14:textId="77777777" w:rsidR="00421353" w:rsidRPr="008503BC" w:rsidRDefault="00980971" w:rsidP="00807DAF">
      <w:pPr>
        <w:rPr>
          <w:highlight w:val="yellow"/>
        </w:rPr>
      </w:pPr>
      <w:r>
        <w:rPr>
          <w:highlight w:val="yellow"/>
        </w:rPr>
        <w:t>&lt;</w:t>
      </w:r>
      <w:r w:rsidR="00421353" w:rsidRPr="008503BC">
        <w:rPr>
          <w:highlight w:val="yellow"/>
        </w:rPr>
        <w:t xml:space="preserve">If the </w:t>
      </w:r>
      <w:r w:rsidR="00421353">
        <w:rPr>
          <w:highlight w:val="yellow"/>
        </w:rPr>
        <w:t xml:space="preserve">relevant </w:t>
      </w:r>
      <w:r w:rsidR="00421353" w:rsidRPr="008503BC">
        <w:rPr>
          <w:highlight w:val="yellow"/>
        </w:rPr>
        <w:t xml:space="preserve">financing decision foresees the possibility to reimburse costs incurred even before the submission of grant applications (see </w:t>
      </w:r>
      <w:r w:rsidR="000D7ACD">
        <w:rPr>
          <w:highlight w:val="yellow"/>
        </w:rPr>
        <w:t>S</w:t>
      </w:r>
      <w:r w:rsidR="00421353" w:rsidRPr="008503BC">
        <w:rPr>
          <w:highlight w:val="yellow"/>
        </w:rPr>
        <w:t xml:space="preserve">ection 6.3.8 of the </w:t>
      </w:r>
      <w:r w:rsidR="009D7AC9">
        <w:rPr>
          <w:highlight w:val="yellow"/>
        </w:rPr>
        <w:t>p</w:t>
      </w:r>
      <w:r w:rsidR="00421353" w:rsidRPr="008503BC">
        <w:rPr>
          <w:highlight w:val="yellow"/>
        </w:rPr>
        <w:t xml:space="preserve">ractical </w:t>
      </w:r>
      <w:r w:rsidR="009D7AC9">
        <w:rPr>
          <w:highlight w:val="yellow"/>
        </w:rPr>
        <w:t>g</w:t>
      </w:r>
      <w:r w:rsidR="00421353" w:rsidRPr="008503BC">
        <w:rPr>
          <w:highlight w:val="yellow"/>
        </w:rPr>
        <w:t>uide) add here the relevant eligibility date.</w:t>
      </w:r>
      <w:r>
        <w:rPr>
          <w:highlight w:val="yellow"/>
        </w:rPr>
        <w:t>&gt;</w:t>
      </w:r>
    </w:p>
    <w:p w14:paraId="00173275" w14:textId="77777777" w:rsidR="007034C6" w:rsidRPr="00807DAF" w:rsidRDefault="007034C6" w:rsidP="0068216F">
      <w:pPr>
        <w:rPr>
          <w:u w:val="single"/>
        </w:rPr>
      </w:pPr>
      <w:r w:rsidRPr="00807DAF">
        <w:rPr>
          <w:u w:val="single"/>
        </w:rPr>
        <w:t>Contingency reserve</w:t>
      </w:r>
    </w:p>
    <w:p w14:paraId="14F75845" w14:textId="77777777" w:rsidR="007034C6" w:rsidRPr="00807DAF" w:rsidRDefault="000B1032" w:rsidP="0068216F">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 It can only be used with the </w:t>
      </w:r>
      <w:r w:rsidR="007034C6" w:rsidRPr="00807DAF">
        <w:rPr>
          <w:b/>
        </w:rPr>
        <w:t>prior written</w:t>
      </w:r>
      <w:r w:rsidR="007034C6" w:rsidRPr="00807DAF">
        <w:t xml:space="preserve"> </w:t>
      </w:r>
      <w:r w:rsidR="007034C6" w:rsidRPr="00807DAF">
        <w:rPr>
          <w:b/>
        </w:rPr>
        <w:t>authorisation</w:t>
      </w:r>
      <w:r w:rsidR="007034C6" w:rsidRPr="00807DAF">
        <w:t xml:space="preserve"> of the </w:t>
      </w:r>
      <w:r w:rsidR="000D7ACD">
        <w:t>c</w:t>
      </w:r>
      <w:r w:rsidR="007034C6" w:rsidRPr="00807DAF">
        <w:t xml:space="preserve">ontracting </w:t>
      </w:r>
      <w:r w:rsidR="000D7ACD">
        <w:t>a</w:t>
      </w:r>
      <w:r w:rsidR="007034C6" w:rsidRPr="00807DAF">
        <w:t>uthority.</w:t>
      </w:r>
    </w:p>
    <w:p w14:paraId="70021785" w14:textId="77777777" w:rsidR="0007408E" w:rsidRPr="00807DAF" w:rsidRDefault="0007408E" w:rsidP="0068216F">
      <w:pPr>
        <w:rPr>
          <w:u w:val="single"/>
        </w:rPr>
      </w:pPr>
      <w:r w:rsidRPr="00807DAF">
        <w:rPr>
          <w:u w:val="single"/>
        </w:rPr>
        <w:t>Eligible indirect costs</w:t>
      </w:r>
    </w:p>
    <w:p w14:paraId="1B4D499D" w14:textId="77777777" w:rsidR="00460729" w:rsidRPr="00807DAF" w:rsidRDefault="00460729" w:rsidP="0068216F">
      <w:pPr>
        <w:rPr>
          <w:snapToGrid/>
          <w:lang w:eastAsia="en-GB" w:bidi="kn-IN"/>
        </w:rPr>
      </w:pPr>
      <w:r w:rsidRPr="00807DAF">
        <w:rPr>
          <w:snapToGrid/>
          <w:lang w:eastAsia="en-GB" w:bidi="kn-IN"/>
        </w:rPr>
        <w:t>The indirect costs incurred in carrying out the action may be eligible for flat</w:t>
      </w:r>
      <w:r w:rsidR="00037623">
        <w:rPr>
          <w:snapToGrid/>
          <w:lang w:eastAsia="en-GB" w:bidi="kn-IN"/>
        </w:rPr>
        <w:t xml:space="preserve"> </w:t>
      </w:r>
      <w:r w:rsidRPr="00807DAF">
        <w:rPr>
          <w:snapToGrid/>
          <w:lang w:eastAsia="en-GB" w:bidi="kn-IN"/>
        </w:rPr>
        <w:t>rate funding</w:t>
      </w:r>
      <w:r w:rsidR="00466510" w:rsidRPr="00807DAF">
        <w:rPr>
          <w:snapToGrid/>
          <w:lang w:eastAsia="en-GB" w:bidi="kn-IN"/>
        </w:rPr>
        <w:t>,</w:t>
      </w:r>
      <w:r w:rsidRPr="00807DAF">
        <w:rPr>
          <w:snapToGrid/>
          <w:lang w:eastAsia="en-GB" w:bidi="kn-IN"/>
        </w:rPr>
        <w:t xml:space="preserve"> </w:t>
      </w:r>
      <w:r w:rsidR="00B1674B" w:rsidRPr="00807DAF">
        <w:rPr>
          <w:snapToGrid/>
          <w:lang w:eastAsia="en-GB" w:bidi="kn-IN"/>
        </w:rPr>
        <w:t>but the total must not exceed</w:t>
      </w:r>
      <w:r w:rsidRPr="00807DAF">
        <w:rPr>
          <w:snapToGrid/>
          <w:lang w:eastAsia="en-GB" w:bidi="kn-IN"/>
        </w:rPr>
        <w:t xml:space="preserve"> 7</w:t>
      </w:r>
      <w:r w:rsidR="00A016F9" w:rsidRPr="00807DAF">
        <w:rPr>
          <w:snapToGrid/>
          <w:w w:val="50"/>
          <w:lang w:eastAsia="en-GB" w:bidi="kn-IN"/>
        </w:rPr>
        <w:t> </w:t>
      </w:r>
      <w:r w:rsidRPr="00807DAF">
        <w:rPr>
          <w:snapToGrid/>
          <w:lang w:eastAsia="en-GB" w:bidi="kn-IN"/>
        </w:rPr>
        <w:t>%</w:t>
      </w:r>
      <w:r w:rsidR="00EB3DA4" w:rsidRPr="00807DAF">
        <w:rPr>
          <w:snapToGrid/>
          <w:lang w:eastAsia="en-GB" w:bidi="kn-IN"/>
        </w:rPr>
        <w:t xml:space="preserve"> </w:t>
      </w:r>
      <w:r w:rsidRPr="00807DAF">
        <w:rPr>
          <w:snapToGrid/>
          <w:lang w:eastAsia="en-GB" w:bidi="kn-IN"/>
        </w:rPr>
        <w:t xml:space="preserve">of the </w:t>
      </w:r>
      <w:r w:rsidR="00584247" w:rsidRPr="00807DAF">
        <w:rPr>
          <w:snapToGrid/>
          <w:lang w:eastAsia="en-GB" w:bidi="kn-IN"/>
        </w:rPr>
        <w:t xml:space="preserve">estimated </w:t>
      </w:r>
      <w:r w:rsidRPr="00807DAF">
        <w:rPr>
          <w:snapToGrid/>
          <w:lang w:eastAsia="en-GB" w:bidi="kn-IN"/>
        </w:rPr>
        <w:t>total eligible direct costs</w:t>
      </w:r>
      <w:r w:rsidRPr="00807DAF">
        <w:rPr>
          <w:snapToGrid/>
          <w:sz w:val="20"/>
          <w:lang w:eastAsia="en-GB" w:bidi="kn-IN"/>
        </w:rPr>
        <w:t>.</w:t>
      </w:r>
      <w:r w:rsidR="00E2380E" w:rsidRPr="00807DAF">
        <w:rPr>
          <w:snapToGrid/>
          <w:sz w:val="20"/>
          <w:lang w:eastAsia="en-GB" w:bidi="kn-IN"/>
        </w:rPr>
        <w:t xml:space="preserve"> </w:t>
      </w:r>
      <w:r w:rsidR="00E2380E" w:rsidRPr="00807DAF">
        <w:rPr>
          <w:snapToGrid/>
          <w:lang w:eastAsia="en-GB" w:bidi="kn-IN"/>
        </w:rPr>
        <w:t>Indirect costs are eligible provided that they do not include costs assigned to another</w:t>
      </w:r>
      <w:r w:rsidR="00B1674B" w:rsidRPr="00807DAF">
        <w:rPr>
          <w:snapToGrid/>
          <w:lang w:eastAsia="en-GB" w:bidi="kn-IN"/>
        </w:rPr>
        <w:t xml:space="preserve"> budget</w:t>
      </w:r>
      <w:r w:rsidR="00E2380E" w:rsidRPr="00807DAF">
        <w:rPr>
          <w:snapToGrid/>
          <w:lang w:eastAsia="en-GB" w:bidi="kn-IN"/>
        </w:rPr>
        <w:t xml:space="preserve"> heading </w:t>
      </w:r>
      <w:r w:rsidR="00B1674B" w:rsidRPr="00807DAF">
        <w:rPr>
          <w:snapToGrid/>
          <w:lang w:eastAsia="en-GB" w:bidi="kn-IN"/>
        </w:rPr>
        <w:t>in</w:t>
      </w:r>
      <w:r w:rsidR="00450369" w:rsidRPr="00807DAF">
        <w:rPr>
          <w:snapToGrid/>
          <w:lang w:eastAsia="en-GB" w:bidi="kn-IN"/>
        </w:rPr>
        <w:t xml:space="preserve"> the standard grant c</w:t>
      </w:r>
      <w:r w:rsidR="00E2380E" w:rsidRPr="00807DAF">
        <w:rPr>
          <w:snapToGrid/>
          <w:lang w:eastAsia="en-GB" w:bidi="kn-IN"/>
        </w:rPr>
        <w:t xml:space="preserve">ontract. The </w:t>
      </w:r>
      <w:r w:rsidR="00B114D9">
        <w:rPr>
          <w:snapToGrid/>
          <w:lang w:eastAsia="en-GB" w:bidi="kn-IN"/>
        </w:rPr>
        <w:t>lead a</w:t>
      </w:r>
      <w:r w:rsidR="00E2380E" w:rsidRPr="00807DAF">
        <w:rPr>
          <w:snapToGrid/>
          <w:lang w:eastAsia="en-GB" w:bidi="kn-IN"/>
        </w:rPr>
        <w:t xml:space="preserve">pplicant may be asked to justify the percentage </w:t>
      </w:r>
      <w:r w:rsidR="00B1674B" w:rsidRPr="00807DAF">
        <w:rPr>
          <w:snapToGrid/>
          <w:lang w:eastAsia="en-GB" w:bidi="kn-IN"/>
        </w:rPr>
        <w:t xml:space="preserve">requested </w:t>
      </w:r>
      <w:r w:rsidR="00E2380E" w:rsidRPr="00807DAF">
        <w:rPr>
          <w:snapToGrid/>
          <w:lang w:eastAsia="en-GB" w:bidi="kn-IN"/>
        </w:rPr>
        <w:t xml:space="preserve">before </w:t>
      </w:r>
      <w:r w:rsidR="00B1674B" w:rsidRPr="00807DAF">
        <w:rPr>
          <w:snapToGrid/>
          <w:lang w:eastAsia="en-GB" w:bidi="kn-IN"/>
        </w:rPr>
        <w:t xml:space="preserve">the </w:t>
      </w:r>
      <w:r w:rsidR="00466C25">
        <w:rPr>
          <w:snapToGrid/>
          <w:lang w:eastAsia="en-GB" w:bidi="kn-IN"/>
        </w:rPr>
        <w:t>g</w:t>
      </w:r>
      <w:r w:rsidR="004F6678">
        <w:rPr>
          <w:snapToGrid/>
          <w:lang w:eastAsia="en-GB" w:bidi="kn-IN"/>
        </w:rPr>
        <w:t xml:space="preserve">rant </w:t>
      </w:r>
      <w:r w:rsidR="00466C25">
        <w:rPr>
          <w:snapToGrid/>
          <w:lang w:eastAsia="en-GB" w:bidi="kn-IN"/>
        </w:rPr>
        <w:t>c</w:t>
      </w:r>
      <w:r w:rsidR="00E2380E" w:rsidRPr="00807DAF">
        <w:rPr>
          <w:snapToGrid/>
          <w:lang w:eastAsia="en-GB" w:bidi="kn-IN"/>
        </w:rPr>
        <w:t>ontract</w:t>
      </w:r>
      <w:r w:rsidR="00B1674B" w:rsidRPr="00807DAF">
        <w:rPr>
          <w:snapToGrid/>
          <w:lang w:eastAsia="en-GB" w:bidi="kn-IN"/>
        </w:rPr>
        <w:t xml:space="preserve"> is signed</w:t>
      </w:r>
      <w:r w:rsidR="00E2380E" w:rsidRPr="00807DAF">
        <w:rPr>
          <w:snapToGrid/>
          <w:lang w:eastAsia="en-GB" w:bidi="kn-IN"/>
        </w:rPr>
        <w:t>. However, once the flat</w:t>
      </w:r>
      <w:r w:rsidR="00B1674B" w:rsidRPr="00807DAF">
        <w:rPr>
          <w:snapToGrid/>
          <w:lang w:eastAsia="en-GB" w:bidi="kn-IN"/>
        </w:rPr>
        <w:t xml:space="preserve"> </w:t>
      </w:r>
      <w:r w:rsidR="00E2380E" w:rsidRPr="00807DAF">
        <w:rPr>
          <w:snapToGrid/>
          <w:lang w:eastAsia="en-GB" w:bidi="kn-IN"/>
        </w:rPr>
        <w:t>rate has been fixed in the</w:t>
      </w:r>
      <w:r w:rsidR="00450369" w:rsidRPr="00807DAF">
        <w:rPr>
          <w:snapToGrid/>
          <w:lang w:eastAsia="en-GB" w:bidi="kn-IN"/>
        </w:rPr>
        <w:t xml:space="preserve"> </w:t>
      </w:r>
      <w:r w:rsidR="000D7ACD">
        <w:rPr>
          <w:snapToGrid/>
          <w:lang w:eastAsia="en-GB" w:bidi="kn-IN"/>
        </w:rPr>
        <w:t>s</w:t>
      </w:r>
      <w:r w:rsidR="00450369" w:rsidRPr="00807DAF">
        <w:rPr>
          <w:snapToGrid/>
          <w:lang w:eastAsia="en-GB" w:bidi="kn-IN"/>
        </w:rPr>
        <w:t xml:space="preserve">pecial </w:t>
      </w:r>
      <w:r w:rsidR="000D7ACD">
        <w:rPr>
          <w:snapToGrid/>
          <w:lang w:eastAsia="en-GB" w:bidi="kn-IN"/>
        </w:rPr>
        <w:t>c</w:t>
      </w:r>
      <w:r w:rsidR="00450369" w:rsidRPr="00807DAF">
        <w:rPr>
          <w:snapToGrid/>
          <w:lang w:eastAsia="en-GB" w:bidi="kn-IN"/>
        </w:rPr>
        <w:t xml:space="preserve">onditions of the </w:t>
      </w:r>
      <w:r w:rsidR="00466C25">
        <w:rPr>
          <w:snapToGrid/>
          <w:lang w:eastAsia="en-GB" w:bidi="kn-IN"/>
        </w:rPr>
        <w:t>g</w:t>
      </w:r>
      <w:r w:rsidR="00450369" w:rsidRPr="00807DAF">
        <w:rPr>
          <w:snapToGrid/>
          <w:lang w:eastAsia="en-GB" w:bidi="kn-IN"/>
        </w:rPr>
        <w:t>rant</w:t>
      </w:r>
      <w:r w:rsidR="00E2380E" w:rsidRPr="00807DAF">
        <w:rPr>
          <w:snapToGrid/>
          <w:lang w:eastAsia="en-GB" w:bidi="kn-IN"/>
        </w:rPr>
        <w:t xml:space="preserve"> </w:t>
      </w:r>
      <w:r w:rsidR="00466C25">
        <w:rPr>
          <w:snapToGrid/>
          <w:lang w:eastAsia="en-GB" w:bidi="kn-IN"/>
        </w:rPr>
        <w:t>c</w:t>
      </w:r>
      <w:r w:rsidR="00E2380E" w:rsidRPr="00807DAF">
        <w:rPr>
          <w:snapToGrid/>
          <w:lang w:eastAsia="en-GB" w:bidi="kn-IN"/>
        </w:rPr>
        <w:t>ontract, no supporting documents need to be provided.</w:t>
      </w:r>
    </w:p>
    <w:p w14:paraId="7F0DDCE1" w14:textId="77777777" w:rsidR="00460729" w:rsidRPr="00807DAF" w:rsidRDefault="00460729" w:rsidP="0068216F">
      <w:pPr>
        <w:rPr>
          <w:snapToGrid/>
          <w:lang w:eastAsia="en-GB" w:bidi="kn-IN"/>
        </w:rPr>
      </w:pPr>
      <w:r w:rsidRPr="00807DAF">
        <w:rPr>
          <w:snapToGrid/>
          <w:lang w:eastAsia="en-GB" w:bidi="kn-IN"/>
        </w:rPr>
        <w:t xml:space="preserve">If </w:t>
      </w:r>
      <w:r w:rsidR="00A703F1" w:rsidRPr="00807DAF">
        <w:rPr>
          <w:snapToGrid/>
          <w:lang w:eastAsia="en-GB" w:bidi="kn-IN"/>
        </w:rPr>
        <w:t>any of the</w:t>
      </w:r>
      <w:r w:rsidR="00705C17" w:rsidRPr="00807DAF">
        <w:rPr>
          <w:snapToGrid/>
          <w:lang w:eastAsia="en-GB" w:bidi="kn-IN"/>
        </w:rPr>
        <w:t xml:space="preserve"> </w:t>
      </w:r>
      <w:r w:rsidRPr="00807DAF">
        <w:rPr>
          <w:snapToGrid/>
          <w:lang w:eastAsia="en-GB" w:bidi="kn-IN"/>
        </w:rPr>
        <w:t>applicant</w:t>
      </w:r>
      <w:r w:rsidR="00A703F1" w:rsidRPr="00807DAF">
        <w:rPr>
          <w:snapToGrid/>
          <w:lang w:eastAsia="en-GB" w:bidi="kn-IN"/>
        </w:rPr>
        <w:t>s</w:t>
      </w:r>
      <w:r w:rsidRPr="00807DAF">
        <w:rPr>
          <w:snapToGrid/>
          <w:lang w:eastAsia="en-GB" w:bidi="kn-IN"/>
        </w:rPr>
        <w:t xml:space="preserve"> </w:t>
      </w:r>
      <w:r w:rsidR="00A703F1" w:rsidRPr="00807DAF">
        <w:rPr>
          <w:snapToGrid/>
          <w:lang w:eastAsia="en-GB" w:bidi="kn-IN"/>
        </w:rPr>
        <w:t xml:space="preserve">or affiliated entity(ies) </w:t>
      </w:r>
      <w:r w:rsidRPr="00807DAF">
        <w:rPr>
          <w:snapToGrid/>
          <w:lang w:eastAsia="en-GB" w:bidi="kn-IN"/>
        </w:rPr>
        <w:t xml:space="preserve">is in receipt of an operating grant financed </w:t>
      </w:r>
      <w:r w:rsidR="00705C17" w:rsidRPr="00807DAF">
        <w:rPr>
          <w:snapToGrid/>
          <w:lang w:eastAsia="en-GB" w:bidi="kn-IN"/>
        </w:rPr>
        <w:t xml:space="preserve">by </w:t>
      </w:r>
      <w:r w:rsidRPr="00807DAF">
        <w:rPr>
          <w:snapToGrid/>
          <w:lang w:eastAsia="en-GB" w:bidi="kn-IN"/>
        </w:rPr>
        <w:t xml:space="preserve">the </w:t>
      </w:r>
      <w:r w:rsidR="00D65E10" w:rsidRPr="00807DAF">
        <w:rPr>
          <w:snapToGrid/>
          <w:lang w:eastAsia="en-GB" w:bidi="kn-IN"/>
        </w:rPr>
        <w:t>EU</w:t>
      </w:r>
      <w:r w:rsidR="00601848" w:rsidRPr="00807DAF">
        <w:rPr>
          <w:snapToGrid/>
          <w:lang w:eastAsia="en-GB" w:bidi="kn-IN"/>
        </w:rPr>
        <w:t xml:space="preserve">, </w:t>
      </w:r>
      <w:r w:rsidR="00705C17" w:rsidRPr="00807DAF">
        <w:rPr>
          <w:snapToGrid/>
          <w:lang w:eastAsia="en-GB" w:bidi="kn-IN"/>
        </w:rPr>
        <w:t>it may not claim</w:t>
      </w:r>
      <w:r w:rsidRPr="00807DAF">
        <w:rPr>
          <w:snapToGrid/>
          <w:lang w:eastAsia="en-GB" w:bidi="kn-IN"/>
        </w:rPr>
        <w:t xml:space="preserve"> indirect costs</w:t>
      </w:r>
      <w:r w:rsidR="00705C17" w:rsidRPr="00807DAF">
        <w:rPr>
          <w:snapToGrid/>
          <w:lang w:eastAsia="en-GB" w:bidi="kn-IN"/>
        </w:rPr>
        <w:t xml:space="preserve"> on its incurred costs</w:t>
      </w:r>
      <w:r w:rsidR="00705C17" w:rsidRPr="00807DAF">
        <w:rPr>
          <w:snapToGrid/>
          <w:color w:val="0000FF"/>
          <w:sz w:val="20"/>
          <w:lang w:eastAsia="en-GB" w:bidi="kn-IN"/>
        </w:rPr>
        <w:t xml:space="preserve"> </w:t>
      </w:r>
      <w:r w:rsidRPr="00807DAF">
        <w:rPr>
          <w:snapToGrid/>
          <w:lang w:eastAsia="en-GB" w:bidi="kn-IN"/>
        </w:rPr>
        <w:t>within the proposed budget for the action.</w:t>
      </w:r>
    </w:p>
    <w:p w14:paraId="51DFA391" w14:textId="77777777" w:rsidR="0007408E" w:rsidRPr="00807DAF" w:rsidRDefault="0007408E" w:rsidP="0068216F">
      <w:pPr>
        <w:rPr>
          <w:u w:val="single"/>
        </w:rPr>
      </w:pPr>
      <w:r w:rsidRPr="00807DAF">
        <w:rPr>
          <w:u w:val="single"/>
        </w:rPr>
        <w:lastRenderedPageBreak/>
        <w:t>Contributions in kind</w:t>
      </w:r>
    </w:p>
    <w:p w14:paraId="0B92C706" w14:textId="77777777" w:rsidR="00C7546F" w:rsidRDefault="008A62F6" w:rsidP="0068216F">
      <w:r w:rsidRPr="00807DAF">
        <w:t xml:space="preserve">Contributions in kind mean the provision of goods or services to </w:t>
      </w:r>
      <w:r w:rsidR="000D61C6">
        <w:t>b</w:t>
      </w:r>
      <w:r w:rsidRPr="00807DAF">
        <w:t>eneficiar</w:t>
      </w:r>
      <w:r w:rsidR="00101AEE" w:rsidRPr="00807DAF">
        <w:t>ies</w:t>
      </w:r>
      <w:r w:rsidR="00A703F1" w:rsidRPr="00807DAF">
        <w:t xml:space="preserve"> or </w:t>
      </w:r>
      <w:r w:rsidR="00A703F1" w:rsidRPr="00807DAF">
        <w:rPr>
          <w:snapToGrid/>
          <w:lang w:eastAsia="en-GB" w:bidi="kn-IN"/>
        </w:rPr>
        <w:t xml:space="preserve">affiliated entities </w:t>
      </w:r>
      <w:r w:rsidRPr="00807DAF">
        <w:t xml:space="preserve">free of charge by a third party. As contributions in kind do not involve any expenditure for </w:t>
      </w:r>
      <w:r w:rsidR="000D61C6">
        <w:t>b</w:t>
      </w:r>
      <w:r w:rsidRPr="00807DAF">
        <w:t>eneficiar</w:t>
      </w:r>
      <w:r w:rsidR="00101AEE" w:rsidRPr="00807DAF">
        <w:t>ies</w:t>
      </w:r>
      <w:r w:rsidR="00A703F1" w:rsidRPr="00807DAF">
        <w:t xml:space="preserve"> </w:t>
      </w:r>
      <w:r w:rsidR="00A703F1" w:rsidRPr="00807DAF">
        <w:rPr>
          <w:snapToGrid/>
          <w:lang w:eastAsia="en-GB" w:bidi="kn-IN"/>
        </w:rPr>
        <w:t>or affiliated entities</w:t>
      </w:r>
      <w:r w:rsidRPr="00807DAF">
        <w:t>, they are not eligible costs</w:t>
      </w:r>
      <w:r w:rsidR="004E1753" w:rsidRPr="004E1753">
        <w:t xml:space="preserve"> (except for personnel costs for the work carried out by volunteers under an action or </w:t>
      </w:r>
      <w:r w:rsidR="00EF240F">
        <w:t xml:space="preserve">an operating grant </w:t>
      </w:r>
      <w:r w:rsidR="004E1753">
        <w:t>if so authorised</w:t>
      </w:r>
      <w:r w:rsidR="004E1753" w:rsidRPr="004E1753">
        <w:t>)</w:t>
      </w:r>
      <w:r w:rsidRPr="00807DAF">
        <w:t>.</w:t>
      </w:r>
      <w:r w:rsidR="006507EF" w:rsidRPr="00807DAF">
        <w:t xml:space="preserve"> </w:t>
      </w:r>
    </w:p>
    <w:p w14:paraId="18E9E063" w14:textId="77777777" w:rsidR="00F52B38" w:rsidRPr="00807DAF" w:rsidRDefault="00A8258F" w:rsidP="0068216F">
      <w:pPr>
        <w:rPr>
          <w:highlight w:val="lightGray"/>
        </w:rPr>
      </w:pPr>
      <w:r>
        <w:rPr>
          <w:b/>
          <w:bCs/>
          <w:highlight w:val="yellow"/>
        </w:rPr>
        <w:t>Option</w:t>
      </w:r>
      <w:r w:rsidR="003827D3">
        <w:rPr>
          <w:b/>
          <w:bCs/>
          <w:highlight w:val="yellow"/>
        </w:rPr>
        <w:t xml:space="preserve"> </w:t>
      </w:r>
      <w:r w:rsidR="00FB2666" w:rsidRPr="00807DAF">
        <w:rPr>
          <w:b/>
          <w:bCs/>
          <w:highlight w:val="yellow"/>
        </w:rPr>
        <w:t>1 (</w:t>
      </w:r>
      <w:r w:rsidR="00B1674B" w:rsidRPr="00807DAF">
        <w:rPr>
          <w:b/>
          <w:bCs/>
          <w:highlight w:val="yellow"/>
        </w:rPr>
        <w:t xml:space="preserve">if </w:t>
      </w:r>
      <w:r w:rsidR="00FB2666" w:rsidRPr="00807DAF">
        <w:rPr>
          <w:b/>
          <w:bCs/>
          <w:highlight w:val="yellow"/>
        </w:rPr>
        <w:t>contributions in kind are not allowed)</w:t>
      </w:r>
      <w:r w:rsidR="004D5415" w:rsidRPr="00807DAF">
        <w:rPr>
          <w:b/>
        </w:rPr>
        <w:t>:</w:t>
      </w:r>
      <w:r w:rsidR="00815CBC" w:rsidRPr="00807DAF">
        <w:t xml:space="preserve"> </w:t>
      </w:r>
      <w:r w:rsidR="00CE18C9" w:rsidRPr="00807DAF">
        <w:t>[</w:t>
      </w:r>
      <w:r w:rsidR="00BC7EE3" w:rsidRPr="00807DAF">
        <w:rPr>
          <w:highlight w:val="lightGray"/>
        </w:rPr>
        <w:t>C</w:t>
      </w:r>
      <w:r w:rsidR="00F52B38" w:rsidRPr="00807DAF">
        <w:rPr>
          <w:highlight w:val="lightGray"/>
        </w:rPr>
        <w:t>ontributions in kind may not be treated as co-financing</w:t>
      </w:r>
    </w:p>
    <w:p w14:paraId="5F51FA13" w14:textId="77777777" w:rsidR="00F52B38" w:rsidRDefault="00BC7EE3" w:rsidP="0068216F">
      <w:r w:rsidRPr="00807DAF">
        <w:rPr>
          <w:highlight w:val="lightGray"/>
        </w:rPr>
        <w:t>However</w:t>
      </w:r>
      <w:r w:rsidR="00F52B38" w:rsidRPr="00807DAF">
        <w:rPr>
          <w:highlight w:val="lightGray"/>
        </w:rPr>
        <w:t xml:space="preserve">, if the description of the action as proposed </w:t>
      </w:r>
      <w:r w:rsidRPr="00807DAF">
        <w:rPr>
          <w:highlight w:val="lightGray"/>
        </w:rPr>
        <w:t>includes</w:t>
      </w:r>
      <w:r w:rsidR="00F52B38" w:rsidRPr="00807DAF">
        <w:rPr>
          <w:highlight w:val="lightGray"/>
        </w:rPr>
        <w:t xml:space="preserve"> contributions in kind, </w:t>
      </w:r>
      <w:r w:rsidRPr="00807DAF">
        <w:rPr>
          <w:highlight w:val="lightGray"/>
        </w:rPr>
        <w:t xml:space="preserve">the </w:t>
      </w:r>
      <w:r w:rsidR="00F52B38" w:rsidRPr="00807DAF">
        <w:rPr>
          <w:highlight w:val="lightGray"/>
        </w:rPr>
        <w:t>contributions have to be</w:t>
      </w:r>
      <w:r w:rsidR="005D2AC6" w:rsidRPr="00807DAF">
        <w:rPr>
          <w:highlight w:val="lightGray"/>
        </w:rPr>
        <w:t xml:space="preserve"> </w:t>
      </w:r>
      <w:r w:rsidRPr="00807DAF">
        <w:rPr>
          <w:highlight w:val="lightGray"/>
        </w:rPr>
        <w:t>made</w:t>
      </w:r>
      <w:r w:rsidR="00F52B38" w:rsidRPr="00807DAF">
        <w:rPr>
          <w:highlight w:val="lightGray"/>
        </w:rPr>
        <w:t>.</w:t>
      </w:r>
      <w:r w:rsidR="00CE18C9" w:rsidRPr="00807DAF">
        <w:t>]</w:t>
      </w:r>
    </w:p>
    <w:p w14:paraId="66F38903" w14:textId="77777777" w:rsidR="0043284E" w:rsidRPr="00944262" w:rsidRDefault="00A8258F" w:rsidP="0068216F">
      <w:pPr>
        <w:rPr>
          <w:highlight w:val="lightGray"/>
        </w:rPr>
      </w:pPr>
      <w:r>
        <w:rPr>
          <w:b/>
          <w:bCs/>
          <w:highlight w:val="yellow"/>
        </w:rPr>
        <w:t xml:space="preserve">Option </w:t>
      </w:r>
      <w:r w:rsidR="0043284E" w:rsidRPr="00807DAF">
        <w:rPr>
          <w:b/>
          <w:bCs/>
          <w:highlight w:val="yellow"/>
        </w:rPr>
        <w:t xml:space="preserve">2 (if contributions in kind </w:t>
      </w:r>
      <w:r>
        <w:rPr>
          <w:b/>
          <w:bCs/>
          <w:highlight w:val="yellow"/>
        </w:rPr>
        <w:t xml:space="preserve">are only allowed </w:t>
      </w:r>
      <w:r w:rsidR="0043284E">
        <w:rPr>
          <w:b/>
          <w:bCs/>
          <w:highlight w:val="yellow"/>
        </w:rPr>
        <w:t xml:space="preserve">in the form of </w:t>
      </w:r>
      <w:r w:rsidR="0043284E" w:rsidRPr="00944262">
        <w:rPr>
          <w:b/>
          <w:bCs/>
          <w:highlight w:val="yellow"/>
        </w:rPr>
        <w:t>volunteers</w:t>
      </w:r>
      <w:r w:rsidR="006D29D4">
        <w:rPr>
          <w:b/>
          <w:bCs/>
          <w:highlight w:val="yellow"/>
        </w:rPr>
        <w:t>’</w:t>
      </w:r>
      <w:r w:rsidR="0043284E" w:rsidRPr="00944262">
        <w:rPr>
          <w:b/>
          <w:bCs/>
          <w:highlight w:val="yellow"/>
        </w:rPr>
        <w:t xml:space="preserve"> work</w:t>
      </w:r>
      <w:r w:rsidR="0043284E" w:rsidRPr="00807DAF">
        <w:rPr>
          <w:b/>
          <w:bCs/>
          <w:highlight w:val="yellow"/>
        </w:rPr>
        <w:t>):</w:t>
      </w:r>
      <w:r w:rsidR="0043284E" w:rsidRPr="00807DAF" w:rsidDel="00F52B38">
        <w:t xml:space="preserve"> </w:t>
      </w:r>
      <w:r w:rsidR="0043284E" w:rsidRPr="00807DAF">
        <w:rPr>
          <w:highlight w:val="lightGray"/>
        </w:rPr>
        <w:t>[</w:t>
      </w:r>
      <w:r w:rsidR="007212E9" w:rsidRPr="000C4276">
        <w:rPr>
          <w:highlight w:val="lightGray"/>
        </w:rPr>
        <w:t xml:space="preserve">The contracting authority may accept co-financing in kind in the form of volunteers’ work. Volunteers' work may comprise up to 50 % of the co-financing. For the purposes of calculating this percentage, contributions in kind in the form of volunteers' work must be based on the unit cost per volunteer per day as defined and authorised by the </w:t>
      </w:r>
      <w:r w:rsidR="00EF240F">
        <w:rPr>
          <w:highlight w:val="lightGray"/>
        </w:rPr>
        <w:t>European Commission</w:t>
      </w:r>
      <w:r w:rsidR="007212E9" w:rsidRPr="000C4276">
        <w:rPr>
          <w:highlight w:val="lightGray"/>
        </w:rPr>
        <w:t xml:space="preserve"> at the following address: </w:t>
      </w:r>
      <w:hyperlink r:id="rId14" w:history="1">
        <w:r w:rsidR="00037623" w:rsidRPr="000C4276">
          <w:rPr>
            <w:rStyle w:val="Hyperlink"/>
            <w:highlight w:val="lightGray"/>
          </w:rPr>
          <w:t>https://ec.europa.eu/transparency/regdoc/?fuseaction=list&amp;coteId=3&amp;year=2019&amp;number=2646&amp;version=ALL&amp;language=en</w:t>
        </w:r>
      </w:hyperlink>
      <w:r w:rsidR="00037623">
        <w:rPr>
          <w:highlight w:val="lightGray"/>
        </w:rPr>
        <w:t xml:space="preserve"> </w:t>
      </w:r>
      <w:r w:rsidR="007212E9" w:rsidRPr="000C4276">
        <w:rPr>
          <w:highlight w:val="lightGray"/>
        </w:rPr>
        <w:t>. This type of costs must be presented separately from other eligible costs in the estimated budget</w:t>
      </w:r>
      <w:r w:rsidR="006129E4" w:rsidRPr="00194DAF">
        <w:rPr>
          <w:highlight w:val="lightGray"/>
        </w:rPr>
        <w:t>, in</w:t>
      </w:r>
      <w:r w:rsidR="000C75D2" w:rsidRPr="000C4276">
        <w:rPr>
          <w:highlight w:val="lightGray"/>
        </w:rPr>
        <w:t xml:space="preserve"> the dedicated budget line 10.2 of the budget template (PRAG </w:t>
      </w:r>
      <w:r w:rsidR="005A3D30">
        <w:rPr>
          <w:highlight w:val="lightGray"/>
        </w:rPr>
        <w:t>A</w:t>
      </w:r>
      <w:r w:rsidR="000C75D2" w:rsidRPr="000C4276">
        <w:rPr>
          <w:highlight w:val="lightGray"/>
        </w:rPr>
        <w:t>nnex e3c)</w:t>
      </w:r>
      <w:r w:rsidR="007212E9" w:rsidRPr="000C4276">
        <w:rPr>
          <w:highlight w:val="lightGray"/>
        </w:rPr>
        <w:t>. The value of the volunteer’s work must always be excluded from the calculation of indirect costs. When the estimated costs include volunteers' work, the grant shall not exceed the estimated eligible costs other than the costs for volunteers' work.</w:t>
      </w:r>
      <w:r w:rsidR="0068089B">
        <w:rPr>
          <w:highlight w:val="lightGray"/>
        </w:rPr>
        <w:t>]</w:t>
      </w:r>
    </w:p>
    <w:p w14:paraId="27DC1753" w14:textId="77777777" w:rsidR="00D91C05" w:rsidRPr="00807DAF" w:rsidRDefault="0039744D" w:rsidP="0068216F">
      <w:pPr>
        <w:rPr>
          <w:highlight w:val="lightGray"/>
        </w:rPr>
      </w:pPr>
      <w:r>
        <w:rPr>
          <w:b/>
          <w:bCs/>
          <w:highlight w:val="yellow"/>
        </w:rPr>
        <w:t xml:space="preserve">Option </w:t>
      </w:r>
      <w:r w:rsidR="0043284E">
        <w:rPr>
          <w:b/>
          <w:bCs/>
          <w:highlight w:val="yellow"/>
        </w:rPr>
        <w:t>3</w:t>
      </w:r>
      <w:r w:rsidR="00FB2666" w:rsidRPr="00807DAF">
        <w:rPr>
          <w:b/>
          <w:bCs/>
          <w:highlight w:val="yellow"/>
        </w:rPr>
        <w:t xml:space="preserve"> (</w:t>
      </w:r>
      <w:r w:rsidR="00B1674B" w:rsidRPr="00807DAF">
        <w:rPr>
          <w:b/>
          <w:bCs/>
          <w:highlight w:val="yellow"/>
        </w:rPr>
        <w:t xml:space="preserve">if </w:t>
      </w:r>
      <w:r w:rsidR="00FB2666" w:rsidRPr="00807DAF">
        <w:rPr>
          <w:b/>
          <w:bCs/>
          <w:highlight w:val="yellow"/>
        </w:rPr>
        <w:t>contributions in kind are allowed)</w:t>
      </w:r>
      <w:r w:rsidR="004D5415" w:rsidRPr="00807DAF">
        <w:rPr>
          <w:b/>
          <w:bCs/>
          <w:highlight w:val="yellow"/>
        </w:rPr>
        <w:t>:</w:t>
      </w:r>
      <w:r w:rsidR="00F52B38" w:rsidRPr="00807DAF" w:rsidDel="00F52B38">
        <w:t xml:space="preserve"> </w:t>
      </w:r>
      <w:r w:rsidR="00D91C05" w:rsidRPr="00807DAF">
        <w:rPr>
          <w:highlight w:val="lightGray"/>
        </w:rPr>
        <w:t xml:space="preserve">[The </w:t>
      </w:r>
      <w:r w:rsidR="000D7ACD">
        <w:rPr>
          <w:highlight w:val="lightGray"/>
        </w:rPr>
        <w:t>c</w:t>
      </w:r>
      <w:r w:rsidR="00D91C05" w:rsidRPr="00807DAF">
        <w:rPr>
          <w:highlight w:val="lightGray"/>
        </w:rPr>
        <w:t xml:space="preserve">ontracting </w:t>
      </w:r>
      <w:r w:rsidR="000D7ACD">
        <w:rPr>
          <w:highlight w:val="lightGray"/>
        </w:rPr>
        <w:t>a</w:t>
      </w:r>
      <w:r w:rsidR="00D91C05" w:rsidRPr="00807DAF">
        <w:rPr>
          <w:highlight w:val="lightGray"/>
        </w:rPr>
        <w:t>uthority may accept co</w:t>
      </w:r>
      <w:r w:rsidR="00D65E10" w:rsidRPr="00807DAF">
        <w:rPr>
          <w:highlight w:val="lightGray"/>
        </w:rPr>
        <w:t>-</w:t>
      </w:r>
      <w:r w:rsidR="009D29CA" w:rsidRPr="00807DAF">
        <w:rPr>
          <w:highlight w:val="lightGray"/>
        </w:rPr>
        <w:t>financing</w:t>
      </w:r>
      <w:r w:rsidR="00D91C05" w:rsidRPr="00807DAF">
        <w:rPr>
          <w:highlight w:val="lightGray"/>
        </w:rPr>
        <w:t xml:space="preserve"> in kind, if considered necessary or appropriate. In such cases, the value of such contributions must not exceed:</w:t>
      </w:r>
    </w:p>
    <w:p w14:paraId="41779FD2" w14:textId="77777777" w:rsidR="00D91C05" w:rsidRPr="00807DAF" w:rsidRDefault="00D91C05" w:rsidP="00056377">
      <w:pPr>
        <w:numPr>
          <w:ilvl w:val="0"/>
          <w:numId w:val="24"/>
        </w:numPr>
        <w:rPr>
          <w:highlight w:val="lightGray"/>
        </w:rPr>
      </w:pPr>
      <w:r w:rsidRPr="00807DAF">
        <w:rPr>
          <w:highlight w:val="lightGray"/>
        </w:rPr>
        <w:t>either the costs actually borne and duly supported by accounting documents;</w:t>
      </w:r>
    </w:p>
    <w:p w14:paraId="253B1EDF" w14:textId="77777777" w:rsidR="00AF46DE" w:rsidRDefault="00D91C05" w:rsidP="00056377">
      <w:pPr>
        <w:numPr>
          <w:ilvl w:val="0"/>
          <w:numId w:val="24"/>
        </w:numPr>
        <w:rPr>
          <w:highlight w:val="lightGray"/>
        </w:rPr>
      </w:pPr>
      <w:r w:rsidRPr="00807DAF">
        <w:rPr>
          <w:highlight w:val="lightGray"/>
        </w:rPr>
        <w:t xml:space="preserve">or the costs generally accepted on the </w:t>
      </w:r>
      <w:r w:rsidR="002D0EEF" w:rsidRPr="00807DAF">
        <w:rPr>
          <w:highlight w:val="lightGray"/>
        </w:rPr>
        <w:t xml:space="preserve">concerned </w:t>
      </w:r>
      <w:r w:rsidRPr="00807DAF">
        <w:rPr>
          <w:highlight w:val="lightGray"/>
        </w:rPr>
        <w:t>market</w:t>
      </w:r>
      <w:r w:rsidR="002D0EEF" w:rsidRPr="00807DAF">
        <w:rPr>
          <w:highlight w:val="lightGray"/>
        </w:rPr>
        <w:t xml:space="preserve"> of reference</w:t>
      </w:r>
      <w:r w:rsidR="00B84C4E">
        <w:rPr>
          <w:highlight w:val="lightGray"/>
        </w:rPr>
        <w:t>;</w:t>
      </w:r>
    </w:p>
    <w:p w14:paraId="681C13D8" w14:textId="77777777" w:rsidR="00D91C05" w:rsidRPr="00807DAF" w:rsidRDefault="00AF46DE" w:rsidP="007212E9">
      <w:pPr>
        <w:numPr>
          <w:ilvl w:val="0"/>
          <w:numId w:val="24"/>
        </w:numPr>
        <w:rPr>
          <w:highlight w:val="lightGray"/>
        </w:rPr>
      </w:pPr>
      <w:r>
        <w:rPr>
          <w:highlight w:val="lightGray"/>
        </w:rPr>
        <w:t>or</w:t>
      </w:r>
      <w:r w:rsidR="002D7875">
        <w:rPr>
          <w:highlight w:val="lightGray"/>
        </w:rPr>
        <w:t xml:space="preserve">, for volunteers' work, </w:t>
      </w:r>
      <w:r>
        <w:rPr>
          <w:highlight w:val="lightGray"/>
        </w:rPr>
        <w:t>the unit cost</w:t>
      </w:r>
      <w:r w:rsidR="00BE529D">
        <w:rPr>
          <w:highlight w:val="lightGray"/>
        </w:rPr>
        <w:t xml:space="preserve"> per volunteer per day, </w:t>
      </w:r>
      <w:r w:rsidR="002D7875">
        <w:rPr>
          <w:highlight w:val="lightGray"/>
        </w:rPr>
        <w:t xml:space="preserve">defined and </w:t>
      </w:r>
      <w:r w:rsidR="0039744D">
        <w:rPr>
          <w:highlight w:val="lightGray"/>
        </w:rPr>
        <w:t xml:space="preserve"> authori</w:t>
      </w:r>
      <w:r w:rsidR="0070130B">
        <w:rPr>
          <w:highlight w:val="lightGray"/>
        </w:rPr>
        <w:t>s</w:t>
      </w:r>
      <w:r w:rsidR="0039744D">
        <w:rPr>
          <w:highlight w:val="lightGray"/>
        </w:rPr>
        <w:t xml:space="preserve">ed </w:t>
      </w:r>
      <w:r w:rsidR="002D7875">
        <w:rPr>
          <w:highlight w:val="lightGray"/>
        </w:rPr>
        <w:t xml:space="preserve">by the </w:t>
      </w:r>
      <w:r w:rsidR="002C6DB7">
        <w:rPr>
          <w:highlight w:val="lightGray"/>
        </w:rPr>
        <w:t>European Commission</w:t>
      </w:r>
      <w:r w:rsidR="00402208">
        <w:rPr>
          <w:highlight w:val="lightGray"/>
        </w:rPr>
        <w:t xml:space="preserve"> </w:t>
      </w:r>
      <w:r w:rsidR="007212E9" w:rsidRPr="000C4276">
        <w:rPr>
          <w:highlight w:val="lightGray"/>
        </w:rPr>
        <w:t xml:space="preserve">at the following address: </w:t>
      </w:r>
      <w:hyperlink r:id="rId15" w:history="1">
        <w:r w:rsidR="005A3D30" w:rsidRPr="000C4276">
          <w:rPr>
            <w:rStyle w:val="Hyperlink"/>
            <w:highlight w:val="lightGray"/>
          </w:rPr>
          <w:t>https://ec.europa.eu/transparency/regdoc/?fuseaction=list&amp;coteId=3&amp;year=2019&amp;number=2646&amp;version=ALL&amp;language=en</w:t>
        </w:r>
      </w:hyperlink>
      <w:r w:rsidR="005A3D30">
        <w:rPr>
          <w:highlight w:val="lightGray"/>
        </w:rPr>
        <w:t xml:space="preserve"> </w:t>
      </w:r>
      <w:r w:rsidR="007212E9" w:rsidRPr="000C4276">
        <w:rPr>
          <w:highlight w:val="lightGray"/>
        </w:rPr>
        <w:t>for a maximum of 50% of the co-financing. This type of costs must be presented separately from other eligible costs in the estimated budget</w:t>
      </w:r>
      <w:r w:rsidR="003860C8">
        <w:rPr>
          <w:highlight w:val="lightGray"/>
        </w:rPr>
        <w:t xml:space="preserve">, </w:t>
      </w:r>
      <w:r w:rsidR="003860C8" w:rsidRPr="000C4276">
        <w:rPr>
          <w:highlight w:val="lightGray"/>
        </w:rPr>
        <w:t xml:space="preserve">in the dedicated budget line 10.2 of the budget template (PRAG </w:t>
      </w:r>
      <w:r w:rsidR="005A3D30">
        <w:rPr>
          <w:highlight w:val="lightGray"/>
        </w:rPr>
        <w:t>A</w:t>
      </w:r>
      <w:r w:rsidR="003860C8" w:rsidRPr="000C4276">
        <w:rPr>
          <w:highlight w:val="lightGray"/>
        </w:rPr>
        <w:t>nnex e3c)</w:t>
      </w:r>
      <w:r w:rsidR="007212E9" w:rsidRPr="000C4276">
        <w:rPr>
          <w:highlight w:val="lightGray"/>
        </w:rPr>
        <w:t>. The value of the volunteer’s work must always be excluded from the calculation of indirect costs. When the estimated costs include volunteers' work, the grant shall not exceed the estimated eligible costs other than the costs for volunteers' work</w:t>
      </w:r>
      <w:r w:rsidR="00402208">
        <w:rPr>
          <w:highlight w:val="lightGray"/>
        </w:rPr>
        <w:t>.</w:t>
      </w:r>
    </w:p>
    <w:p w14:paraId="18324693" w14:textId="77777777" w:rsidR="00D91C05" w:rsidRPr="00807DAF" w:rsidRDefault="00D91C05" w:rsidP="0068216F">
      <w:pPr>
        <w:rPr>
          <w:highlight w:val="lightGray"/>
        </w:rPr>
      </w:pPr>
      <w:r w:rsidRPr="00807DAF">
        <w:rPr>
          <w:highlight w:val="lightGray"/>
        </w:rPr>
        <w:t xml:space="preserve">Contributions involving real estate </w:t>
      </w:r>
      <w:r w:rsidR="00BC7EE3" w:rsidRPr="00807DAF">
        <w:rPr>
          <w:highlight w:val="lightGray"/>
        </w:rPr>
        <w:t xml:space="preserve">must </w:t>
      </w:r>
      <w:r w:rsidRPr="00807DAF">
        <w:rPr>
          <w:highlight w:val="lightGray"/>
        </w:rPr>
        <w:t>be excluded from the calculation of the amount of co-financing.</w:t>
      </w:r>
      <w:r w:rsidR="008F66A1" w:rsidRPr="00807DAF">
        <w:rPr>
          <w:highlight w:val="lightGray"/>
        </w:rPr>
        <w:t xml:space="preserve"> In kind contributions must comply with national tax and social security rules.</w:t>
      </w:r>
    </w:p>
    <w:p w14:paraId="5BCA279A" w14:textId="77777777" w:rsidR="00D91C05" w:rsidRPr="00807DAF" w:rsidRDefault="00D91C05" w:rsidP="0068216F">
      <w:r w:rsidRPr="00807DAF">
        <w:rPr>
          <w:highlight w:val="lightGray"/>
        </w:rPr>
        <w:t>If co-financing in kind is proposed,</w:t>
      </w:r>
      <w:r w:rsidR="00FE1422" w:rsidRPr="00807DAF">
        <w:rPr>
          <w:highlight w:val="lightGray"/>
        </w:rPr>
        <w:t xml:space="preserve"> </w:t>
      </w:r>
      <w:r w:rsidR="00BC7EE3" w:rsidRPr="00807DAF">
        <w:rPr>
          <w:highlight w:val="lightGray"/>
        </w:rPr>
        <w:t>it must</w:t>
      </w:r>
      <w:r w:rsidR="00FE1422" w:rsidRPr="00807DAF">
        <w:rPr>
          <w:highlight w:val="lightGray"/>
        </w:rPr>
        <w:t xml:space="preserve"> be included in Annex B (</w:t>
      </w:r>
      <w:r w:rsidR="00BC7EE3" w:rsidRPr="00807DAF">
        <w:rPr>
          <w:highlight w:val="lightGray"/>
        </w:rPr>
        <w:t>W</w:t>
      </w:r>
      <w:r w:rsidR="00FE1422" w:rsidRPr="00807DAF">
        <w:rPr>
          <w:highlight w:val="lightGray"/>
        </w:rPr>
        <w:t xml:space="preserve">orksheet </w:t>
      </w:r>
      <w:r w:rsidR="00A703F1" w:rsidRPr="00807DAF">
        <w:rPr>
          <w:highlight w:val="lightGray"/>
        </w:rPr>
        <w:t>3</w:t>
      </w:r>
      <w:r w:rsidR="00FE1422" w:rsidRPr="00807DAF">
        <w:rPr>
          <w:highlight w:val="lightGray"/>
        </w:rPr>
        <w:t xml:space="preserve">) to the </w:t>
      </w:r>
      <w:r w:rsidR="000D61C6">
        <w:rPr>
          <w:highlight w:val="lightGray"/>
        </w:rPr>
        <w:t>g</w:t>
      </w:r>
      <w:r w:rsidR="00FE1422" w:rsidRPr="00807DAF">
        <w:rPr>
          <w:highlight w:val="lightGray"/>
        </w:rPr>
        <w:t xml:space="preserve">uidelines for applicants </w:t>
      </w:r>
      <w:r w:rsidR="00BC7EE3" w:rsidRPr="00807DAF">
        <w:rPr>
          <w:highlight w:val="lightGray"/>
        </w:rPr>
        <w:t>on</w:t>
      </w:r>
      <w:r w:rsidR="00FE1422" w:rsidRPr="00807DAF">
        <w:rPr>
          <w:highlight w:val="lightGray"/>
        </w:rPr>
        <w:t xml:space="preserve"> the expected sources of funding for the action</w:t>
      </w:r>
      <w:r w:rsidR="008A62F6" w:rsidRPr="00807DAF">
        <w:rPr>
          <w:highlight w:val="lightGray"/>
        </w:rPr>
        <w:t xml:space="preserve">. The same amount must be indicated in the </w:t>
      </w:r>
      <w:r w:rsidR="000D61C6">
        <w:rPr>
          <w:highlight w:val="lightGray"/>
        </w:rPr>
        <w:t>b</w:t>
      </w:r>
      <w:r w:rsidR="008A62F6" w:rsidRPr="00807DAF">
        <w:rPr>
          <w:highlight w:val="lightGray"/>
        </w:rPr>
        <w:t>udget (</w:t>
      </w:r>
      <w:r w:rsidR="005A3D30">
        <w:rPr>
          <w:highlight w:val="lightGray"/>
        </w:rPr>
        <w:t>W</w:t>
      </w:r>
      <w:r w:rsidR="008A62F6" w:rsidRPr="00807DAF">
        <w:rPr>
          <w:highlight w:val="lightGray"/>
        </w:rPr>
        <w:t>orksheet 1)</w:t>
      </w:r>
      <w:r w:rsidR="00FE1422" w:rsidRPr="00807DAF">
        <w:rPr>
          <w:highlight w:val="lightGray"/>
        </w:rPr>
        <w:t>.</w:t>
      </w:r>
      <w:r w:rsidR="00F52B38" w:rsidRPr="00807DAF">
        <w:rPr>
          <w:highlight w:val="lightGray"/>
        </w:rPr>
        <w:t>]</w:t>
      </w:r>
    </w:p>
    <w:p w14:paraId="755E339B" w14:textId="77777777" w:rsidR="00101AEE" w:rsidRDefault="00D91C05" w:rsidP="0068216F">
      <w:pPr>
        <w:rPr>
          <w:highlight w:val="yellow"/>
        </w:rPr>
      </w:pPr>
      <w:r w:rsidRPr="00807DAF">
        <w:rPr>
          <w:highlight w:val="yellow"/>
        </w:rPr>
        <w:t>NB</w:t>
      </w:r>
      <w:r w:rsidR="005A3D30">
        <w:rPr>
          <w:highlight w:val="yellow"/>
        </w:rPr>
        <w:t>:</w:t>
      </w:r>
      <w:r w:rsidRPr="00807DAF">
        <w:rPr>
          <w:highlight w:val="yellow"/>
        </w:rPr>
        <w:t xml:space="preserve"> Given the difficult</w:t>
      </w:r>
      <w:r w:rsidR="00BC7EE3" w:rsidRPr="00807DAF">
        <w:rPr>
          <w:highlight w:val="yellow"/>
        </w:rPr>
        <w:t>y of</w:t>
      </w:r>
      <w:r w:rsidRPr="00807DAF">
        <w:rPr>
          <w:highlight w:val="yellow"/>
        </w:rPr>
        <w:t xml:space="preserve"> evaluati</w:t>
      </w:r>
      <w:r w:rsidR="00BC7EE3" w:rsidRPr="00807DAF">
        <w:rPr>
          <w:highlight w:val="yellow"/>
        </w:rPr>
        <w:t>ng</w:t>
      </w:r>
      <w:r w:rsidRPr="00807DAF">
        <w:rPr>
          <w:highlight w:val="yellow"/>
        </w:rPr>
        <w:t xml:space="preserve"> contributions in kind if accepted as co-financing, the </w:t>
      </w:r>
      <w:r w:rsidR="000D7ACD">
        <w:rPr>
          <w:highlight w:val="yellow"/>
        </w:rPr>
        <w:t>c</w:t>
      </w:r>
      <w:r w:rsidRPr="00807DAF">
        <w:rPr>
          <w:highlight w:val="yellow"/>
        </w:rPr>
        <w:t xml:space="preserve">ontracting </w:t>
      </w:r>
      <w:r w:rsidR="000D7ACD">
        <w:rPr>
          <w:highlight w:val="yellow"/>
        </w:rPr>
        <w:t>a</w:t>
      </w:r>
      <w:r w:rsidRPr="00807DAF">
        <w:rPr>
          <w:highlight w:val="yellow"/>
        </w:rPr>
        <w:t xml:space="preserve">uthority should </w:t>
      </w:r>
      <w:r w:rsidR="00BC7EE3" w:rsidRPr="00807DAF">
        <w:rPr>
          <w:highlight w:val="yellow"/>
        </w:rPr>
        <w:t>only</w:t>
      </w:r>
      <w:r w:rsidRPr="00807DAF">
        <w:rPr>
          <w:highlight w:val="yellow"/>
        </w:rPr>
        <w:t xml:space="preserve"> accept contributions in kind as co-financing</w:t>
      </w:r>
      <w:r w:rsidR="001E41AA">
        <w:rPr>
          <w:highlight w:val="yellow"/>
        </w:rPr>
        <w:t xml:space="preserve"> other than volunteer’s work</w:t>
      </w:r>
      <w:r w:rsidRPr="00807DAF">
        <w:rPr>
          <w:highlight w:val="yellow"/>
        </w:rPr>
        <w:t xml:space="preserve"> </w:t>
      </w:r>
      <w:r w:rsidR="00BC7EE3" w:rsidRPr="00807DAF">
        <w:rPr>
          <w:highlight w:val="yellow"/>
        </w:rPr>
        <w:t xml:space="preserve">in </w:t>
      </w:r>
      <w:r w:rsidRPr="00807DAF">
        <w:rPr>
          <w:highlight w:val="yellow"/>
        </w:rPr>
        <w:t>exceptional cases, subject to possible evaluation of such contributions.</w:t>
      </w:r>
      <w:r w:rsidR="00101AEE" w:rsidRPr="00807DAF">
        <w:rPr>
          <w:highlight w:val="yellow"/>
        </w:rPr>
        <w:t xml:space="preserve"> However, refusal of co</w:t>
      </w:r>
      <w:r w:rsidR="004F6678">
        <w:rPr>
          <w:highlight w:val="yellow"/>
        </w:rPr>
        <w:t>-</w:t>
      </w:r>
      <w:r w:rsidR="00101AEE" w:rsidRPr="00807DAF">
        <w:rPr>
          <w:highlight w:val="yellow"/>
        </w:rPr>
        <w:t xml:space="preserve">financing in kind for low value grants (i.e. any grant up to </w:t>
      </w:r>
      <w:r w:rsidR="0006470D" w:rsidRPr="00807DAF">
        <w:rPr>
          <w:highlight w:val="yellow"/>
        </w:rPr>
        <w:t>EUR</w:t>
      </w:r>
      <w:r w:rsidR="00101AEE" w:rsidRPr="00807DAF">
        <w:rPr>
          <w:highlight w:val="yellow"/>
        </w:rPr>
        <w:t xml:space="preserve"> 60</w:t>
      </w:r>
      <w:r w:rsidR="000D7ACD">
        <w:rPr>
          <w:highlight w:val="yellow"/>
        </w:rPr>
        <w:t> </w:t>
      </w:r>
      <w:r w:rsidR="00101AEE" w:rsidRPr="00807DAF">
        <w:rPr>
          <w:highlight w:val="yellow"/>
        </w:rPr>
        <w:t>000) – if proposed but not considered appropriate or necessary</w:t>
      </w:r>
      <w:r w:rsidR="006129E4">
        <w:rPr>
          <w:highlight w:val="yellow"/>
        </w:rPr>
        <w:t xml:space="preserve"> – </w:t>
      </w:r>
      <w:r w:rsidR="00101AEE" w:rsidRPr="00807DAF">
        <w:rPr>
          <w:highlight w:val="yellow"/>
        </w:rPr>
        <w:t xml:space="preserve"> should be clearly justified</w:t>
      </w:r>
    </w:p>
    <w:p w14:paraId="39EEBA65" w14:textId="77777777" w:rsidR="007212E9" w:rsidRDefault="007212E9" w:rsidP="0068216F">
      <w:pPr>
        <w:rPr>
          <w:u w:val="single"/>
        </w:rPr>
      </w:pPr>
      <w:r>
        <w:t>Other co-financing shall be based on estimates provided by the applicant.</w:t>
      </w:r>
    </w:p>
    <w:p w14:paraId="16717C8D" w14:textId="77777777" w:rsidR="00511112" w:rsidRPr="00807DAF" w:rsidRDefault="00511112" w:rsidP="0068216F">
      <w:pPr>
        <w:rPr>
          <w:u w:val="single"/>
        </w:rPr>
      </w:pPr>
      <w:r w:rsidRPr="00807DAF">
        <w:rPr>
          <w:u w:val="single"/>
        </w:rPr>
        <w:t>Ineligible costs</w:t>
      </w:r>
    </w:p>
    <w:p w14:paraId="1AC3E81E" w14:textId="77777777" w:rsidR="00511112" w:rsidRPr="00807DAF" w:rsidRDefault="00511112" w:rsidP="0068216F">
      <w:r w:rsidRPr="00807DAF">
        <w:t>The following costs are not eligible:</w:t>
      </w:r>
    </w:p>
    <w:p w14:paraId="68AC97E5" w14:textId="77777777" w:rsidR="00AC1803" w:rsidRPr="00807DAF" w:rsidRDefault="00511112" w:rsidP="00056377">
      <w:pPr>
        <w:numPr>
          <w:ilvl w:val="0"/>
          <w:numId w:val="25"/>
        </w:numPr>
      </w:pPr>
      <w:r w:rsidRPr="00807DAF">
        <w:t>debts and debt</w:t>
      </w:r>
      <w:r w:rsidR="00AC1803" w:rsidRPr="00807DAF">
        <w:t xml:space="preserve"> service charges</w:t>
      </w:r>
      <w:r w:rsidR="00516FC2" w:rsidRPr="00807DAF">
        <w:t xml:space="preserve"> (interest);</w:t>
      </w:r>
    </w:p>
    <w:p w14:paraId="404C1398" w14:textId="77777777" w:rsidR="00511112" w:rsidRPr="00807DAF" w:rsidRDefault="00AC1803" w:rsidP="00056377">
      <w:pPr>
        <w:numPr>
          <w:ilvl w:val="0"/>
          <w:numId w:val="25"/>
        </w:numPr>
      </w:pPr>
      <w:r w:rsidRPr="00807DAF">
        <w:lastRenderedPageBreak/>
        <w:t>provisions for losses or potential future liabilities</w:t>
      </w:r>
      <w:r w:rsidR="00511112" w:rsidRPr="00807DAF">
        <w:t>;</w:t>
      </w:r>
    </w:p>
    <w:p w14:paraId="41987B2C" w14:textId="77777777" w:rsidR="00511112" w:rsidRPr="00807DAF" w:rsidRDefault="00AC1803" w:rsidP="00056377">
      <w:pPr>
        <w:numPr>
          <w:ilvl w:val="0"/>
          <w:numId w:val="25"/>
        </w:numPr>
      </w:pPr>
      <w:r w:rsidRPr="00807DAF">
        <w:t xml:space="preserve">costs declared by the </w:t>
      </w:r>
      <w:r w:rsidR="000D61C6">
        <w:t>b</w:t>
      </w:r>
      <w:r w:rsidR="00516FC2" w:rsidRPr="00807DAF">
        <w:t xml:space="preserve">eneficiary(ies) and financed by another action or work programme receiving a </w:t>
      </w:r>
      <w:r w:rsidR="004F6678">
        <w:t xml:space="preserve">European </w:t>
      </w:r>
      <w:r w:rsidR="00516FC2" w:rsidRPr="00807DAF">
        <w:t>Union (including through EDF) grant</w:t>
      </w:r>
      <w:r w:rsidR="00511112" w:rsidRPr="00807DAF">
        <w:t>;</w:t>
      </w:r>
    </w:p>
    <w:p w14:paraId="11BA0F5E" w14:textId="77777777" w:rsidR="00511112" w:rsidRPr="00807DAF" w:rsidRDefault="00511112" w:rsidP="00056377">
      <w:pPr>
        <w:numPr>
          <w:ilvl w:val="0"/>
          <w:numId w:val="25"/>
        </w:numPr>
      </w:pPr>
      <w:r w:rsidRPr="00807DAF">
        <w:t xml:space="preserve">purchases of land or buildings, except where necessary for the direct implementation of the action, in which case ownership must be transferred </w:t>
      </w:r>
      <w:r w:rsidR="0029143C">
        <w:t xml:space="preserve">in accordance with Article 7.5 of the </w:t>
      </w:r>
      <w:r w:rsidR="000D7ACD">
        <w:t>g</w:t>
      </w:r>
      <w:r w:rsidR="0029143C">
        <w:t xml:space="preserve">eneral </w:t>
      </w:r>
      <w:r w:rsidR="000D7ACD">
        <w:t>c</w:t>
      </w:r>
      <w:r w:rsidR="0029143C">
        <w:t>onditions of the standard grant contract</w:t>
      </w:r>
      <w:r w:rsidR="002265E1" w:rsidRPr="00807DAF">
        <w:t xml:space="preserve">, at the latest </w:t>
      </w:r>
      <w:r w:rsidR="00516FC2" w:rsidRPr="00807DAF">
        <w:t>at</w:t>
      </w:r>
      <w:r w:rsidRPr="00807DAF">
        <w:t xml:space="preserve"> the end of the action;</w:t>
      </w:r>
    </w:p>
    <w:p w14:paraId="29EC4E75" w14:textId="77777777" w:rsidR="00511112" w:rsidRPr="00807DAF" w:rsidRDefault="00511112" w:rsidP="00056377">
      <w:pPr>
        <w:numPr>
          <w:ilvl w:val="0"/>
          <w:numId w:val="25"/>
        </w:numPr>
      </w:pPr>
      <w:r w:rsidRPr="00807DAF">
        <w:t>currency exchange losses;</w:t>
      </w:r>
    </w:p>
    <w:p w14:paraId="698AB904" w14:textId="77777777" w:rsidR="0061511C" w:rsidRPr="00876E0B" w:rsidRDefault="00C9081A" w:rsidP="00876E0B">
      <w:pPr>
        <w:numPr>
          <w:ilvl w:val="0"/>
          <w:numId w:val="25"/>
        </w:numPr>
        <w:rPr>
          <w:highlight w:val="lightGray"/>
        </w:rPr>
      </w:pPr>
      <w:r w:rsidRPr="008503BC">
        <w:rPr>
          <w:highlight w:val="lightGray"/>
        </w:rPr>
        <w:t>[</w:t>
      </w:r>
      <w:r w:rsidRPr="0061511C">
        <w:rPr>
          <w:highlight w:val="lightGray"/>
        </w:rPr>
        <w:t>credit to third parties</w:t>
      </w:r>
      <w:r w:rsidR="00B84C4E">
        <w:rPr>
          <w:highlight w:val="lightGray"/>
        </w:rPr>
        <w:t>;</w:t>
      </w:r>
      <w:r w:rsidRPr="008503BC">
        <w:rPr>
          <w:highlight w:val="lightGray"/>
        </w:rPr>
        <w:t>]</w:t>
      </w:r>
      <w:r w:rsidR="0061511C" w:rsidRPr="008503BC">
        <w:rPr>
          <w:highlight w:val="lightGray"/>
        </w:rPr>
        <w:t xml:space="preserve"> </w:t>
      </w:r>
      <w:r w:rsidR="0061511C" w:rsidRPr="00807DAF">
        <w:rPr>
          <w:highlight w:val="yellow"/>
        </w:rPr>
        <w:t xml:space="preserve">delete if eligible under this </w:t>
      </w:r>
      <w:r w:rsidR="000D61C6">
        <w:rPr>
          <w:highlight w:val="yellow"/>
        </w:rPr>
        <w:t>c</w:t>
      </w:r>
      <w:r w:rsidR="0061511C" w:rsidRPr="00807DAF">
        <w:rPr>
          <w:highlight w:val="yellow"/>
        </w:rPr>
        <w:t>all for</w:t>
      </w:r>
      <w:r w:rsidR="00103811">
        <w:rPr>
          <w:highlight w:val="yellow"/>
        </w:rPr>
        <w:t xml:space="preserve"> </w:t>
      </w:r>
      <w:r w:rsidR="00876E0B" w:rsidRPr="00807DAF">
        <w:rPr>
          <w:highlight w:val="yellow"/>
        </w:rPr>
        <w:t xml:space="preserve"> </w:t>
      </w:r>
      <w:r w:rsidR="00876E0B">
        <w:rPr>
          <w:highlight w:val="yellow"/>
        </w:rPr>
        <w:t>p</w:t>
      </w:r>
      <w:r w:rsidR="00876E0B" w:rsidRPr="00807DAF">
        <w:rPr>
          <w:highlight w:val="yellow"/>
        </w:rPr>
        <w:t>roposal</w:t>
      </w:r>
      <w:r w:rsidR="00876E0B">
        <w:rPr>
          <w:highlight w:val="yellow"/>
        </w:rPr>
        <w:t>s</w:t>
      </w:r>
    </w:p>
    <w:p w14:paraId="09E8B87B" w14:textId="77777777" w:rsidR="00622E2A" w:rsidRPr="00BF158E" w:rsidRDefault="0061511C" w:rsidP="00056377">
      <w:pPr>
        <w:numPr>
          <w:ilvl w:val="0"/>
          <w:numId w:val="25"/>
        </w:numPr>
        <w:rPr>
          <w:highlight w:val="lightGray"/>
        </w:rPr>
      </w:pPr>
      <w:r w:rsidRPr="008503BC">
        <w:rPr>
          <w:highlight w:val="lightGray"/>
        </w:rPr>
        <w:t>[</w:t>
      </w:r>
      <w:r w:rsidR="00AE481D" w:rsidRPr="0061511C">
        <w:rPr>
          <w:highlight w:val="lightGray"/>
        </w:rPr>
        <w:t>s</w:t>
      </w:r>
      <w:r w:rsidR="00622E2A" w:rsidRPr="0061511C">
        <w:rPr>
          <w:highlight w:val="lightGray"/>
        </w:rPr>
        <w:t xml:space="preserve">alary </w:t>
      </w:r>
      <w:r w:rsidR="00622E2A" w:rsidRPr="00807DAF">
        <w:rPr>
          <w:highlight w:val="lightGray"/>
        </w:rPr>
        <w:t>costs of the personnel of national administrations</w:t>
      </w:r>
      <w:r w:rsidR="00B84C4E">
        <w:rPr>
          <w:highlight w:val="lightGray"/>
        </w:rPr>
        <w:t>.</w:t>
      </w:r>
      <w:r>
        <w:rPr>
          <w:highlight w:val="lightGray"/>
        </w:rPr>
        <w:t>]</w:t>
      </w:r>
      <w:r w:rsidR="00A75D61">
        <w:rPr>
          <w:highlight w:val="lightGray"/>
        </w:rPr>
        <w:t xml:space="preserve"> </w:t>
      </w:r>
      <w:r w:rsidR="00622E2A" w:rsidRPr="00807DAF">
        <w:rPr>
          <w:highlight w:val="yellow"/>
        </w:rPr>
        <w:t xml:space="preserve">delete if eligible under this </w:t>
      </w:r>
      <w:r w:rsidR="000D61C6">
        <w:rPr>
          <w:highlight w:val="yellow"/>
        </w:rPr>
        <w:t>c</w:t>
      </w:r>
      <w:r w:rsidR="00622E2A" w:rsidRPr="00807DAF">
        <w:rPr>
          <w:highlight w:val="yellow"/>
        </w:rPr>
        <w:t xml:space="preserve">all for </w:t>
      </w:r>
      <w:r w:rsidR="000D61C6">
        <w:rPr>
          <w:highlight w:val="yellow"/>
        </w:rPr>
        <w:t>p</w:t>
      </w:r>
      <w:r w:rsidR="00622E2A" w:rsidRPr="00807DAF">
        <w:rPr>
          <w:highlight w:val="yellow"/>
        </w:rPr>
        <w:t>roposal</w:t>
      </w:r>
      <w:r w:rsidR="004F6678">
        <w:rPr>
          <w:highlight w:val="yellow"/>
        </w:rPr>
        <w:t>s</w:t>
      </w:r>
    </w:p>
    <w:p w14:paraId="3FF9FAFC" w14:textId="77777777" w:rsidR="00A80223" w:rsidRDefault="00A80223" w:rsidP="00BF158E">
      <w:pPr>
        <w:rPr>
          <w:highlight w:val="yellow"/>
        </w:rPr>
      </w:pPr>
    </w:p>
    <w:p w14:paraId="741E6724" w14:textId="77777777" w:rsidR="0075070A" w:rsidRPr="00807DAF" w:rsidRDefault="0075070A" w:rsidP="00904791">
      <w:pPr>
        <w:pStyle w:val="Guidelines3"/>
      </w:pPr>
      <w:bookmarkStart w:id="17" w:name="_Toc75363201"/>
      <w:r>
        <w:t>Ethics clauses and Code of Conduct</w:t>
      </w:r>
      <w:bookmarkEnd w:id="17"/>
      <w:r w:rsidRPr="00807DAF">
        <w:t xml:space="preserve"> </w:t>
      </w:r>
    </w:p>
    <w:p w14:paraId="4D67C8DD" w14:textId="77777777" w:rsidR="00A80223" w:rsidRDefault="00A80223" w:rsidP="000C4276">
      <w:pPr>
        <w:keepNext/>
        <w:spacing w:before="120" w:after="120"/>
        <w:rPr>
          <w:b/>
          <w:sz w:val="24"/>
          <w:szCs w:val="24"/>
        </w:rPr>
      </w:pPr>
    </w:p>
    <w:p w14:paraId="219198A2" w14:textId="77777777" w:rsidR="00A80223" w:rsidRPr="00417585" w:rsidRDefault="00A80223" w:rsidP="00A80223">
      <w:pPr>
        <w:keepNext/>
        <w:spacing w:before="120" w:after="120"/>
        <w:ind w:left="420"/>
        <w:rPr>
          <w:szCs w:val="22"/>
          <w:u w:val="single"/>
        </w:rPr>
      </w:pPr>
      <w:r w:rsidRPr="000C4276">
        <w:rPr>
          <w:szCs w:val="22"/>
        </w:rPr>
        <w:t>a)</w:t>
      </w:r>
      <w:r w:rsidRPr="00417585">
        <w:rPr>
          <w:szCs w:val="22"/>
          <w:u w:val="single"/>
        </w:rPr>
        <w:t xml:space="preserve"> Absence of conflict of interest</w:t>
      </w:r>
    </w:p>
    <w:p w14:paraId="69994A3A" w14:textId="77777777" w:rsidR="00A80223" w:rsidRDefault="00A80223" w:rsidP="00A80223">
      <w:pPr>
        <w:keepNext/>
        <w:spacing w:before="120" w:after="120"/>
        <w:ind w:left="420"/>
        <w:rPr>
          <w:szCs w:val="22"/>
        </w:rPr>
      </w:pPr>
      <w:r>
        <w:rPr>
          <w:szCs w:val="22"/>
        </w:rPr>
        <w:t>The applicant</w:t>
      </w:r>
      <w:r w:rsidRPr="002B370E">
        <w:rPr>
          <w:szCs w:val="22"/>
        </w:rPr>
        <w:t xml:space="preserve"> must not be affected by any conflict of interest and </w:t>
      </w:r>
      <w:r>
        <w:rPr>
          <w:szCs w:val="22"/>
        </w:rPr>
        <w:t>must</w:t>
      </w:r>
      <w:r w:rsidRPr="002B370E">
        <w:rPr>
          <w:szCs w:val="22"/>
        </w:rPr>
        <w:t xml:space="preserve"> have no equivalent relation in t</w:t>
      </w:r>
      <w:r>
        <w:rPr>
          <w:szCs w:val="22"/>
        </w:rPr>
        <w:t>hat respect with other applicants</w:t>
      </w:r>
      <w:r w:rsidRPr="002B370E">
        <w:rPr>
          <w:szCs w:val="22"/>
        </w:rPr>
        <w:t xml:space="preserve"> or</w:t>
      </w:r>
      <w:r>
        <w:rPr>
          <w:szCs w:val="22"/>
        </w:rPr>
        <w:t xml:space="preserve"> parties involved in the actions</w:t>
      </w:r>
      <w:r w:rsidRPr="002B370E">
        <w:rPr>
          <w:szCs w:val="22"/>
        </w:rPr>
        <w:t>.</w:t>
      </w:r>
      <w:r>
        <w:rPr>
          <w:szCs w:val="22"/>
        </w:rPr>
        <w:t xml:space="preserve"> </w:t>
      </w:r>
      <w:r w:rsidRPr="005C7F3E">
        <w:rPr>
          <w:szCs w:val="22"/>
        </w:rPr>
        <w:t xml:space="preserve">Any attempt </w:t>
      </w:r>
      <w:r>
        <w:rPr>
          <w:szCs w:val="22"/>
        </w:rPr>
        <w:t>by an applicant</w:t>
      </w:r>
      <w:r w:rsidRPr="005C7F3E">
        <w:rPr>
          <w:szCs w:val="22"/>
        </w:rPr>
        <w:t xml:space="preserve"> to obtain confidential information, enter into unlawful agreements with competitors or influence the evaluation committee or the contracting authority during the process of examining, clarifying, </w:t>
      </w:r>
      <w:r>
        <w:rPr>
          <w:szCs w:val="22"/>
        </w:rPr>
        <w:t>evaluating and comparing applications</w:t>
      </w:r>
      <w:r w:rsidRPr="005C7F3E">
        <w:rPr>
          <w:szCs w:val="22"/>
        </w:rPr>
        <w:t xml:space="preserve"> will lead to </w:t>
      </w:r>
      <w:r>
        <w:rPr>
          <w:szCs w:val="22"/>
        </w:rPr>
        <w:t>the rejection of its application</w:t>
      </w:r>
      <w:r w:rsidRPr="005C7F3E">
        <w:rPr>
          <w:szCs w:val="22"/>
        </w:rPr>
        <w:t xml:space="preserve"> and may result in administrative penalties</w:t>
      </w:r>
      <w:r>
        <w:rPr>
          <w:szCs w:val="22"/>
        </w:rPr>
        <w:t xml:space="preserve"> according to the Financial Regulation in force. </w:t>
      </w:r>
    </w:p>
    <w:p w14:paraId="38C188EF" w14:textId="77777777" w:rsidR="00A80223" w:rsidRDefault="00A80223" w:rsidP="00A80223">
      <w:pPr>
        <w:keepNext/>
        <w:spacing w:before="120" w:after="120"/>
        <w:ind w:left="420"/>
        <w:rPr>
          <w:szCs w:val="22"/>
        </w:rPr>
      </w:pPr>
      <w:r>
        <w:rPr>
          <w:szCs w:val="22"/>
        </w:rPr>
        <w:t xml:space="preserve">b) </w:t>
      </w:r>
      <w:r w:rsidRPr="00417585">
        <w:rPr>
          <w:szCs w:val="22"/>
          <w:u w:val="single"/>
        </w:rPr>
        <w:t>Respect for human rights as well as environmental legislation and core labour standards</w:t>
      </w:r>
      <w:r w:rsidRPr="00417585">
        <w:rPr>
          <w:szCs w:val="22"/>
        </w:rPr>
        <w:t xml:space="preserve"> </w:t>
      </w:r>
    </w:p>
    <w:p w14:paraId="73AF07F2" w14:textId="77777777" w:rsidR="00A80223" w:rsidRDefault="00A80223" w:rsidP="00A80223">
      <w:pPr>
        <w:keepNext/>
        <w:spacing w:before="120" w:after="120"/>
        <w:ind w:left="420"/>
        <w:rPr>
          <w:szCs w:val="22"/>
        </w:rPr>
      </w:pPr>
      <w:r>
        <w:rPr>
          <w:szCs w:val="22"/>
        </w:rPr>
        <w:t>The applicant</w:t>
      </w:r>
      <w:r w:rsidRPr="005C7F3E">
        <w:rPr>
          <w:szCs w:val="22"/>
        </w:rPr>
        <w:t xml:space="preserve"> and its staff must comply with human rights. In particular</w:t>
      </w:r>
      <w:r w:rsidR="005A3D30">
        <w:rPr>
          <w:szCs w:val="22"/>
        </w:rPr>
        <w:t xml:space="preserve">, </w:t>
      </w:r>
      <w:r w:rsidRPr="005C7F3E">
        <w:rPr>
          <w:szCs w:val="22"/>
        </w:rPr>
        <w:t xml:space="preserve">and in accordance with the applicable </w:t>
      </w:r>
      <w:r w:rsidR="00876E0B" w:rsidRPr="005C7F3E">
        <w:rPr>
          <w:szCs w:val="22"/>
        </w:rPr>
        <w:t xml:space="preserve">act, applicants </w:t>
      </w:r>
      <w:r w:rsidRPr="005C7F3E">
        <w:rPr>
          <w:szCs w:val="22"/>
        </w:rPr>
        <w:t>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CD0C7ED" w14:textId="77777777" w:rsidR="00A80223" w:rsidRPr="0041758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417585">
        <w:rPr>
          <w:b/>
          <w:szCs w:val="22"/>
        </w:rPr>
        <w:t>Zero tolerance for sexual exploitation</w:t>
      </w:r>
      <w:r w:rsidR="002C5528">
        <w:rPr>
          <w:b/>
          <w:szCs w:val="22"/>
        </w:rPr>
        <w:t>,</w:t>
      </w:r>
      <w:r w:rsidR="002C5528" w:rsidRPr="00417585">
        <w:rPr>
          <w:b/>
          <w:szCs w:val="22"/>
        </w:rPr>
        <w:t xml:space="preserve"> abuse</w:t>
      </w:r>
      <w:r w:rsidR="00C8157E">
        <w:rPr>
          <w:b/>
          <w:szCs w:val="22"/>
        </w:rPr>
        <w:t xml:space="preserve"> and harassment</w:t>
      </w:r>
    </w:p>
    <w:p w14:paraId="10929010" w14:textId="77777777" w:rsidR="00A80223" w:rsidRPr="005C7F3E"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The European Commission applies a policy of 'zero tolerance' in relation to all wrongful conduct which has an impact on the profession</w:t>
      </w:r>
      <w:r>
        <w:rPr>
          <w:szCs w:val="22"/>
        </w:rPr>
        <w:t xml:space="preserve">al credibility of the </w:t>
      </w:r>
      <w:r w:rsidR="00876E0B">
        <w:rPr>
          <w:szCs w:val="22"/>
        </w:rPr>
        <w:t>applicant</w:t>
      </w:r>
      <w:r w:rsidR="00876E0B" w:rsidRPr="005C7F3E">
        <w:rPr>
          <w:szCs w:val="22"/>
        </w:rPr>
        <w:t xml:space="preserve">. </w:t>
      </w:r>
      <w:r w:rsidRPr="005C7F3E">
        <w:rPr>
          <w:szCs w:val="22"/>
        </w:rPr>
        <w:t xml:space="preserve"> </w:t>
      </w:r>
    </w:p>
    <w:p w14:paraId="61AD7BCB" w14:textId="77777777" w:rsidR="00A80223"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14:paraId="57730D9C" w14:textId="77777777" w:rsidR="001C6B80" w:rsidRDefault="00CC1AFE"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131D2">
        <w:rPr>
          <w:szCs w:val="22"/>
        </w:rPr>
        <w:t>A</w:t>
      </w:r>
      <w:r w:rsidR="006F2E35" w:rsidRPr="005131D2">
        <w:rPr>
          <w:szCs w:val="22"/>
        </w:rPr>
        <w:t>pplicant</w:t>
      </w:r>
      <w:r w:rsidR="00135B6F">
        <w:rPr>
          <w:szCs w:val="22"/>
        </w:rPr>
        <w:t xml:space="preserve">s (and </w:t>
      </w:r>
      <w:r w:rsidR="006F2E35" w:rsidRPr="005131D2">
        <w:rPr>
          <w:szCs w:val="22"/>
        </w:rPr>
        <w:t>affiliated entities</w:t>
      </w:r>
      <w:r w:rsidR="00135B6F">
        <w:rPr>
          <w:szCs w:val="22"/>
        </w:rPr>
        <w:t>)</w:t>
      </w:r>
      <w:r w:rsidR="006F2E35" w:rsidRPr="005131D2">
        <w:rPr>
          <w:szCs w:val="22"/>
        </w:rPr>
        <w:t xml:space="preserve"> other than (i) natural persons</w:t>
      </w:r>
      <w:r w:rsidR="00F35EBC">
        <w:rPr>
          <w:szCs w:val="22"/>
        </w:rPr>
        <w:t>,</w:t>
      </w:r>
      <w:r w:rsidR="006F2E35" w:rsidRPr="005131D2">
        <w:rPr>
          <w:szCs w:val="22"/>
        </w:rPr>
        <w:t xml:space="preserve"> (ii) pillar-assessed entities and (iii) governments and other public </w:t>
      </w:r>
      <w:r w:rsidR="008A129D" w:rsidRPr="005131D2">
        <w:rPr>
          <w:szCs w:val="22"/>
        </w:rPr>
        <w:t>bodies, whose application has been pr</w:t>
      </w:r>
      <w:r w:rsidR="00F35EBC">
        <w:rPr>
          <w:szCs w:val="22"/>
        </w:rPr>
        <w:t xml:space="preserve">ovisionally </w:t>
      </w:r>
      <w:r w:rsidR="008A129D" w:rsidRPr="005131D2">
        <w:rPr>
          <w:szCs w:val="22"/>
        </w:rPr>
        <w:t xml:space="preserve">selected </w:t>
      </w:r>
      <w:r w:rsidR="00A66568">
        <w:rPr>
          <w:szCs w:val="22"/>
        </w:rPr>
        <w:t xml:space="preserve">or placed in a reserve list </w:t>
      </w:r>
      <w:r w:rsidR="006F2E35" w:rsidRPr="005131D2">
        <w:rPr>
          <w:szCs w:val="22"/>
        </w:rPr>
        <w:t xml:space="preserve">shall assess their internal policy </w:t>
      </w:r>
      <w:r w:rsidR="00A75294" w:rsidRPr="005131D2">
        <w:rPr>
          <w:szCs w:val="22"/>
        </w:rPr>
        <w:t>against</w:t>
      </w:r>
      <w:r w:rsidR="006F2E35" w:rsidRPr="005131D2">
        <w:rPr>
          <w:szCs w:val="22"/>
        </w:rPr>
        <w:t xml:space="preserve"> sexual exploitation, abuse and harassment (SEA-H) through a</w:t>
      </w:r>
      <w:r w:rsidR="00F35EBC">
        <w:rPr>
          <w:szCs w:val="22"/>
        </w:rPr>
        <w:t xml:space="preserve"> </w:t>
      </w:r>
      <w:r w:rsidR="006F2E35" w:rsidRPr="005131D2">
        <w:rPr>
          <w:szCs w:val="22"/>
        </w:rPr>
        <w:t>self-evaluation questionnaire</w:t>
      </w:r>
      <w:r w:rsidR="001E6052" w:rsidRPr="005131D2">
        <w:rPr>
          <w:szCs w:val="22"/>
        </w:rPr>
        <w:t xml:space="preserve"> (Annex L)</w:t>
      </w:r>
      <w:r w:rsidR="006F2E35" w:rsidRPr="005131D2">
        <w:rPr>
          <w:szCs w:val="22"/>
        </w:rPr>
        <w:t>. For grants of EUR 60</w:t>
      </w:r>
      <w:r w:rsidR="00F35EBC">
        <w:rPr>
          <w:szCs w:val="22"/>
        </w:rPr>
        <w:t xml:space="preserve"> </w:t>
      </w:r>
      <w:r w:rsidR="006F2E35" w:rsidRPr="005131D2">
        <w:rPr>
          <w:szCs w:val="22"/>
        </w:rPr>
        <w:t xml:space="preserve">000 or less no self-evaluation is required. Such self-evaluation questionnaire is not part of the evaluation of the full application by the contracting authority, but is an administrative requirement. See </w:t>
      </w:r>
      <w:r w:rsidR="005A3D30">
        <w:rPr>
          <w:szCs w:val="22"/>
        </w:rPr>
        <w:t>S</w:t>
      </w:r>
      <w:r w:rsidR="006F2E35" w:rsidRPr="005131D2">
        <w:rPr>
          <w:szCs w:val="22"/>
        </w:rPr>
        <w:t>ection 2.5.6 of the PRAG.</w:t>
      </w:r>
    </w:p>
    <w:p w14:paraId="73DE04F7" w14:textId="77777777" w:rsidR="006F2E35" w:rsidRDefault="006F2E35"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p>
    <w:p w14:paraId="27717C21" w14:textId="77777777" w:rsidR="00A80223" w:rsidRDefault="00A80223" w:rsidP="00A80223">
      <w:pPr>
        <w:ind w:left="420"/>
        <w:rPr>
          <w:szCs w:val="22"/>
        </w:rPr>
      </w:pPr>
      <w:r w:rsidRPr="000C4276">
        <w:rPr>
          <w:szCs w:val="22"/>
        </w:rPr>
        <w:t>c)</w:t>
      </w:r>
      <w:r w:rsidRPr="00725462">
        <w:rPr>
          <w:szCs w:val="22"/>
          <w:u w:val="single"/>
        </w:rPr>
        <w:t xml:space="preserve"> </w:t>
      </w:r>
      <w:r>
        <w:rPr>
          <w:szCs w:val="22"/>
          <w:u w:val="single"/>
        </w:rPr>
        <w:t>A</w:t>
      </w:r>
      <w:r w:rsidRPr="00725462">
        <w:rPr>
          <w:szCs w:val="22"/>
          <w:u w:val="single"/>
        </w:rPr>
        <w:t>nti-corruption and anti-bribery</w:t>
      </w:r>
      <w:r w:rsidRPr="00725462">
        <w:rPr>
          <w:szCs w:val="22"/>
        </w:rPr>
        <w:t xml:space="preserve"> </w:t>
      </w:r>
    </w:p>
    <w:p w14:paraId="47B3D654" w14:textId="77777777" w:rsidR="00A80223" w:rsidRDefault="00A80223" w:rsidP="00A80223">
      <w:pPr>
        <w:ind w:left="420"/>
        <w:rPr>
          <w:szCs w:val="22"/>
        </w:rPr>
      </w:pPr>
      <w:r>
        <w:rPr>
          <w:szCs w:val="22"/>
        </w:rPr>
        <w:lastRenderedPageBreak/>
        <w:t>The applicant</w:t>
      </w:r>
      <w:r w:rsidRPr="00417585">
        <w:rPr>
          <w:szCs w:val="22"/>
        </w:rPr>
        <w:t xml:space="preserve"> shall comply with all applicable </w:t>
      </w:r>
      <w:r w:rsidR="005A3D30" w:rsidRPr="00417585">
        <w:rPr>
          <w:szCs w:val="22"/>
        </w:rPr>
        <w:t>laws, regulations</w:t>
      </w:r>
      <w:r w:rsidRPr="00417585">
        <w:rPr>
          <w:szCs w:val="22"/>
        </w:rPr>
        <w:t xml:space="preserve"> and codes relating to anti-bribery and anti-corruption</w:t>
      </w:r>
      <w:r>
        <w:rPr>
          <w:szCs w:val="22"/>
        </w:rPr>
        <w:t xml:space="preserve">. </w:t>
      </w:r>
      <w:r w:rsidRPr="00417585">
        <w:rPr>
          <w:szCs w:val="22"/>
        </w:rPr>
        <w:t xml:space="preserve">The </w:t>
      </w:r>
      <w:r w:rsidR="0075070A">
        <w:rPr>
          <w:szCs w:val="22"/>
        </w:rPr>
        <w:t>contracting authority</w:t>
      </w:r>
      <w:r w:rsidRPr="00417585">
        <w:rPr>
          <w:szCs w:val="22"/>
        </w:rPr>
        <w:t xml:space="preserve">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9323446" w14:textId="77777777" w:rsidR="00A80223" w:rsidRDefault="00A80223" w:rsidP="00A80223">
      <w:pPr>
        <w:spacing w:before="120" w:after="120"/>
        <w:ind w:left="567" w:hanging="567"/>
        <w:rPr>
          <w:szCs w:val="22"/>
        </w:rPr>
      </w:pPr>
      <w:r>
        <w:rPr>
          <w:szCs w:val="22"/>
        </w:rPr>
        <w:t xml:space="preserve">      d)  </w:t>
      </w:r>
      <w:r>
        <w:rPr>
          <w:szCs w:val="22"/>
          <w:u w:val="single"/>
        </w:rPr>
        <w:t>U</w:t>
      </w:r>
      <w:r w:rsidRPr="00725462">
        <w:rPr>
          <w:szCs w:val="22"/>
          <w:u w:val="single"/>
        </w:rPr>
        <w:t>nusual commercial expenses</w:t>
      </w:r>
      <w:r w:rsidRPr="00725462">
        <w:rPr>
          <w:szCs w:val="22"/>
        </w:rPr>
        <w:t xml:space="preserve"> </w:t>
      </w:r>
    </w:p>
    <w:p w14:paraId="760C4083" w14:textId="77777777" w:rsidR="00A80223" w:rsidRPr="002B370E" w:rsidRDefault="00A80223" w:rsidP="00A80223">
      <w:pPr>
        <w:spacing w:before="120" w:after="120"/>
        <w:ind w:left="397"/>
        <w:rPr>
          <w:szCs w:val="22"/>
        </w:rPr>
      </w:pPr>
      <w:r>
        <w:rPr>
          <w:szCs w:val="22"/>
        </w:rPr>
        <w:t>Applications</w:t>
      </w:r>
      <w:r w:rsidRPr="002B370E">
        <w:rPr>
          <w:szCs w:val="22"/>
        </w:rPr>
        <w:t xml:space="preserve">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F13CEAF" w14:textId="77777777" w:rsidR="00A80223" w:rsidRDefault="00876E0B" w:rsidP="00A80223">
      <w:pPr>
        <w:spacing w:before="120" w:after="120"/>
        <w:ind w:left="397"/>
        <w:rPr>
          <w:szCs w:val="22"/>
        </w:rPr>
      </w:pPr>
      <w:r>
        <w:rPr>
          <w:szCs w:val="22"/>
        </w:rPr>
        <w:t>Grant beneficiaries</w:t>
      </w:r>
      <w:r w:rsidRPr="002B370E">
        <w:rPr>
          <w:szCs w:val="22"/>
        </w:rPr>
        <w:t xml:space="preserve"> </w:t>
      </w:r>
      <w:r w:rsidR="00A80223" w:rsidRPr="002B370E">
        <w:rPr>
          <w:szCs w:val="22"/>
        </w:rPr>
        <w:t>found to have paid unusual commercial expenses on projects funded by the European Union are liable, depending on the seriousness of the facts observed, to have their contracts terminated or to be permanently excluded from receiving EU</w:t>
      </w:r>
      <w:r>
        <w:rPr>
          <w:szCs w:val="22"/>
        </w:rPr>
        <w:t>/EDF</w:t>
      </w:r>
      <w:r w:rsidR="00A80223" w:rsidRPr="002B370E">
        <w:rPr>
          <w:szCs w:val="22"/>
        </w:rPr>
        <w:t xml:space="preserve"> funds.</w:t>
      </w:r>
    </w:p>
    <w:p w14:paraId="45ECFB65" w14:textId="77777777" w:rsidR="00A80223" w:rsidRPr="00082D09" w:rsidRDefault="00876E0B" w:rsidP="00A80223">
      <w:pPr>
        <w:spacing w:before="120" w:after="120"/>
        <w:ind w:left="397"/>
        <w:rPr>
          <w:szCs w:val="22"/>
          <w:u w:val="single"/>
        </w:rPr>
      </w:pPr>
      <w:r>
        <w:rPr>
          <w:szCs w:val="22"/>
        </w:rPr>
        <w:t>e</w:t>
      </w:r>
      <w:r w:rsidR="00A80223">
        <w:rPr>
          <w:szCs w:val="22"/>
        </w:rPr>
        <w:t xml:space="preserve">) </w:t>
      </w:r>
      <w:r w:rsidR="00A011DF">
        <w:rPr>
          <w:szCs w:val="22"/>
          <w:u w:val="single"/>
        </w:rPr>
        <w:t>Breach of obligations</w:t>
      </w:r>
      <w:r w:rsidR="00A80223" w:rsidRPr="00082D09">
        <w:rPr>
          <w:szCs w:val="22"/>
          <w:u w:val="single"/>
        </w:rPr>
        <w:t>, irregularities or fraud</w:t>
      </w:r>
    </w:p>
    <w:p w14:paraId="2F753A25" w14:textId="77777777" w:rsidR="00A80223" w:rsidRDefault="00A80223" w:rsidP="00A80223">
      <w:pPr>
        <w:spacing w:before="120" w:after="120"/>
        <w:ind w:left="397"/>
        <w:rPr>
          <w:szCs w:val="22"/>
        </w:rPr>
      </w:pPr>
      <w:r w:rsidRPr="00725462">
        <w:rPr>
          <w:szCs w:val="22"/>
        </w:rPr>
        <w:t>The contracting authority reserves the right to suspend or cancel the procedure, where the award procedure proves to have be</w:t>
      </w:r>
      <w:r w:rsidR="00A011DF">
        <w:rPr>
          <w:szCs w:val="22"/>
        </w:rPr>
        <w:t>en subject to breach of obligations</w:t>
      </w:r>
      <w:r w:rsidRPr="00725462">
        <w:rPr>
          <w:szCs w:val="22"/>
        </w:rPr>
        <w:t>, irreg</w:t>
      </w:r>
      <w:r w:rsidR="00A011DF">
        <w:rPr>
          <w:szCs w:val="22"/>
        </w:rPr>
        <w:t>ularities or fraud. If breach of obligations</w:t>
      </w:r>
      <w:r w:rsidRPr="00725462">
        <w:rPr>
          <w:szCs w:val="22"/>
        </w:rPr>
        <w:t>, irregularities or fraud are discovered after the award of the contract, the contracting authority may refrain from concluding the contract.</w:t>
      </w:r>
    </w:p>
    <w:p w14:paraId="3F4458DC" w14:textId="77777777" w:rsidR="00357CC0" w:rsidRPr="00807DAF" w:rsidRDefault="0009588C" w:rsidP="004741A1">
      <w:pPr>
        <w:pStyle w:val="Guidelines2"/>
      </w:pPr>
      <w:bookmarkStart w:id="18" w:name="_Toc75362979"/>
      <w:bookmarkStart w:id="19" w:name="_Toc75363202"/>
      <w:bookmarkStart w:id="20" w:name="_Toc75362980"/>
      <w:bookmarkStart w:id="21" w:name="_Toc75363203"/>
      <w:bookmarkStart w:id="22" w:name="_Toc75362981"/>
      <w:bookmarkStart w:id="23" w:name="_Toc75363204"/>
      <w:bookmarkStart w:id="24" w:name="_Toc75363205"/>
      <w:bookmarkEnd w:id="18"/>
      <w:bookmarkEnd w:id="19"/>
      <w:bookmarkEnd w:id="20"/>
      <w:bookmarkEnd w:id="21"/>
      <w:bookmarkEnd w:id="22"/>
      <w:bookmarkEnd w:id="23"/>
      <w:r w:rsidRPr="00807DAF">
        <w:t>H</w:t>
      </w:r>
      <w:r w:rsidR="00357CC0" w:rsidRPr="00807DAF">
        <w:t>ow to apply and the procedures to follow</w:t>
      </w:r>
      <w:bookmarkEnd w:id="24"/>
    </w:p>
    <w:p w14:paraId="3C11CB56" w14:textId="77777777" w:rsidR="00357CC0" w:rsidRPr="00807DAF" w:rsidRDefault="00357CC0" w:rsidP="0068216F"/>
    <w:p w14:paraId="11B26CCD" w14:textId="77777777" w:rsidR="008B4806" w:rsidRPr="000C4276" w:rsidRDefault="009C3DFC" w:rsidP="000C4276">
      <w:pPr>
        <w:jc w:val="center"/>
        <w:rPr>
          <w:sz w:val="32"/>
          <w:szCs w:val="32"/>
          <w:highlight w:val="yellow"/>
        </w:rPr>
      </w:pPr>
      <w:r w:rsidRPr="000C4276">
        <w:rPr>
          <w:b/>
          <w:sz w:val="32"/>
          <w:szCs w:val="32"/>
          <w:highlight w:val="yellow"/>
        </w:rPr>
        <w:t>R</w:t>
      </w:r>
      <w:r w:rsidR="00203ABF" w:rsidRPr="000C4276">
        <w:rPr>
          <w:b/>
          <w:sz w:val="32"/>
          <w:szCs w:val="32"/>
          <w:highlight w:val="yellow"/>
        </w:rPr>
        <w:t xml:space="preserve">estricted </w:t>
      </w:r>
      <w:r w:rsidR="000D61C6" w:rsidRPr="000C4276">
        <w:rPr>
          <w:b/>
          <w:sz w:val="32"/>
          <w:szCs w:val="32"/>
          <w:highlight w:val="yellow"/>
        </w:rPr>
        <w:t>c</w:t>
      </w:r>
      <w:r w:rsidR="00203ABF" w:rsidRPr="000C4276">
        <w:rPr>
          <w:b/>
          <w:sz w:val="32"/>
          <w:szCs w:val="32"/>
          <w:highlight w:val="yellow"/>
        </w:rPr>
        <w:t xml:space="preserve">all for </w:t>
      </w:r>
      <w:r w:rsidR="000D61C6" w:rsidRPr="000C4276">
        <w:rPr>
          <w:b/>
          <w:sz w:val="32"/>
          <w:szCs w:val="32"/>
          <w:highlight w:val="yellow"/>
        </w:rPr>
        <w:t>p</w:t>
      </w:r>
      <w:r w:rsidR="00203ABF" w:rsidRPr="000C4276">
        <w:rPr>
          <w:b/>
          <w:sz w:val="32"/>
          <w:szCs w:val="32"/>
          <w:highlight w:val="yellow"/>
        </w:rPr>
        <w:t>roposals</w:t>
      </w:r>
    </w:p>
    <w:p w14:paraId="05049DB0" w14:textId="77777777" w:rsidR="008B4806" w:rsidRPr="000C4276" w:rsidRDefault="008B4806" w:rsidP="00904791">
      <w:pPr>
        <w:pStyle w:val="Guidelines3"/>
      </w:pPr>
      <w:bookmarkStart w:id="25" w:name="_Toc125454352"/>
      <w:bookmarkStart w:id="26" w:name="_Toc75363206"/>
      <w:r w:rsidRPr="000C4276">
        <w:t xml:space="preserve">Concept </w:t>
      </w:r>
      <w:r w:rsidR="000D61C6" w:rsidRPr="000C4276">
        <w:t>n</w:t>
      </w:r>
      <w:r w:rsidRPr="000C4276">
        <w:t xml:space="preserve">ote </w:t>
      </w:r>
      <w:bookmarkEnd w:id="25"/>
      <w:r w:rsidR="00DB0B48" w:rsidRPr="000C4276">
        <w:t>conten</w:t>
      </w:r>
      <w:r w:rsidR="005D7AF3" w:rsidRPr="000C4276">
        <w:t>t</w:t>
      </w:r>
      <w:bookmarkEnd w:id="26"/>
      <w:r w:rsidR="005D7AF3" w:rsidRPr="000C4276">
        <w:t xml:space="preserve"> </w:t>
      </w:r>
      <w:r w:rsidRPr="000C4276">
        <w:t xml:space="preserve"> </w:t>
      </w:r>
    </w:p>
    <w:p w14:paraId="1D2218AB" w14:textId="77777777" w:rsidR="00DB0B48" w:rsidRPr="000C4276" w:rsidRDefault="00DB0B48" w:rsidP="00D570FA">
      <w:pPr>
        <w:spacing w:before="240"/>
        <w:rPr>
          <w:color w:val="000000"/>
        </w:rPr>
      </w:pPr>
      <w:r w:rsidRPr="000C4276">
        <w:t xml:space="preserve">Applications must be submitted </w:t>
      </w:r>
      <w:r w:rsidR="00E94F83" w:rsidRPr="000C4276">
        <w:t xml:space="preserve">in accordance </w:t>
      </w:r>
      <w:r w:rsidRPr="000C4276">
        <w:t xml:space="preserve">with the </w:t>
      </w:r>
      <w:r w:rsidR="000D61C6" w:rsidRPr="000C4276">
        <w:t>c</w:t>
      </w:r>
      <w:r w:rsidRPr="000C4276">
        <w:t xml:space="preserve">oncept </w:t>
      </w:r>
      <w:r w:rsidR="000D61C6" w:rsidRPr="000C4276">
        <w:t>n</w:t>
      </w:r>
      <w:r w:rsidRPr="000C4276">
        <w:t>ote</w:t>
      </w:r>
      <w:r w:rsidR="00F47D23" w:rsidRPr="000C4276">
        <w:t xml:space="preserve"> instructions</w:t>
      </w:r>
      <w:r w:rsidRPr="000C4276">
        <w:t xml:space="preserve"> in the </w:t>
      </w:r>
      <w:r w:rsidR="000D61C6" w:rsidRPr="000C4276">
        <w:t>g</w:t>
      </w:r>
      <w:r w:rsidRPr="000C4276">
        <w:t xml:space="preserve">rant </w:t>
      </w:r>
      <w:r w:rsidR="000D61C6" w:rsidRPr="000C4276">
        <w:t>a</w:t>
      </w:r>
      <w:r w:rsidRPr="000C4276">
        <w:t xml:space="preserve">pplication </w:t>
      </w:r>
      <w:r w:rsidR="000D61C6" w:rsidRPr="000C4276">
        <w:t>f</w:t>
      </w:r>
      <w:r w:rsidRPr="000C4276">
        <w:t xml:space="preserve">orm annexed to these </w:t>
      </w:r>
      <w:r w:rsidR="000D61C6" w:rsidRPr="000C4276">
        <w:t>g</w:t>
      </w:r>
      <w:r w:rsidRPr="000C4276">
        <w:t xml:space="preserve">uidelines (Annex A). </w:t>
      </w:r>
    </w:p>
    <w:p w14:paraId="401926A5" w14:textId="77777777" w:rsidR="00DB0B48" w:rsidRDefault="00DB0B48" w:rsidP="0068216F">
      <w:pPr>
        <w:rPr>
          <w:color w:val="000000"/>
        </w:rPr>
      </w:pPr>
      <w:r w:rsidRPr="000C4276">
        <w:rPr>
          <w:color w:val="000000"/>
        </w:rPr>
        <w:t>Applicants must apply in &lt;</w:t>
      </w:r>
      <w:r w:rsidRPr="008503BC">
        <w:rPr>
          <w:color w:val="000000"/>
          <w:highlight w:val="yellow"/>
        </w:rPr>
        <w:t>English, French, Spanish or Portuguese</w:t>
      </w:r>
      <w:r w:rsidRPr="000C4276">
        <w:rPr>
          <w:color w:val="000000"/>
        </w:rPr>
        <w:t>&gt;.</w:t>
      </w:r>
      <w:r w:rsidR="00264C31" w:rsidRPr="000C4276">
        <w:rPr>
          <w:color w:val="000000"/>
        </w:rPr>
        <w:t xml:space="preserve"> </w:t>
      </w:r>
      <w:r w:rsidR="00264C31" w:rsidRPr="00807DAF">
        <w:rPr>
          <w:color w:val="000000"/>
          <w:highlight w:val="yellow"/>
        </w:rPr>
        <w:t>I</w:t>
      </w:r>
      <w:r w:rsidR="0002503B" w:rsidRPr="00807DAF">
        <w:rPr>
          <w:color w:val="000000"/>
          <w:highlight w:val="yellow"/>
        </w:rPr>
        <w:t xml:space="preserve">f more than one language is </w:t>
      </w:r>
      <w:r w:rsidR="006129E4" w:rsidRPr="00807DAF">
        <w:rPr>
          <w:color w:val="000000"/>
          <w:highlight w:val="yellow"/>
        </w:rPr>
        <w:t>required:</w:t>
      </w:r>
      <w:r w:rsidR="00640817">
        <w:rPr>
          <w:color w:val="000000"/>
          <w:highlight w:val="yellow"/>
        </w:rPr>
        <w:t xml:space="preserve"> </w:t>
      </w:r>
      <w:r w:rsidR="0002503B" w:rsidRPr="00807DAF">
        <w:rPr>
          <w:color w:val="000000"/>
          <w:highlight w:val="lightGray"/>
        </w:rPr>
        <w:t>[</w:t>
      </w:r>
      <w:r w:rsidR="008F021C" w:rsidRPr="00807DAF">
        <w:rPr>
          <w:color w:val="000000"/>
          <w:highlight w:val="lightGray"/>
        </w:rPr>
        <w:t>A</w:t>
      </w:r>
      <w:r w:rsidR="0002503B" w:rsidRPr="00807DAF">
        <w:rPr>
          <w:color w:val="000000"/>
          <w:highlight w:val="lightGray"/>
        </w:rPr>
        <w:t>pplicant</w:t>
      </w:r>
      <w:r w:rsidR="008F021C" w:rsidRPr="00807DAF">
        <w:rPr>
          <w:color w:val="000000"/>
          <w:highlight w:val="lightGray"/>
        </w:rPr>
        <w:t>s</w:t>
      </w:r>
      <w:r w:rsidR="0002503B" w:rsidRPr="00807DAF">
        <w:rPr>
          <w:color w:val="000000"/>
          <w:highlight w:val="lightGray"/>
        </w:rPr>
        <w:t xml:space="preserve"> must apply in </w:t>
      </w:r>
      <w:r w:rsidR="00F47D23" w:rsidRPr="00807DAF">
        <w:rPr>
          <w:color w:val="000000"/>
          <w:highlight w:val="lightGray"/>
        </w:rPr>
        <w:t xml:space="preserve">the </w:t>
      </w:r>
      <w:r w:rsidR="0002503B" w:rsidRPr="00807DAF">
        <w:rPr>
          <w:color w:val="000000"/>
          <w:highlight w:val="lightGray"/>
        </w:rPr>
        <w:t>language most commonly used by the target population in the country in which the action takes place.]</w:t>
      </w:r>
    </w:p>
    <w:p w14:paraId="1FEC6F92" w14:textId="77777777" w:rsidR="00B95D2E" w:rsidRPr="000C4276" w:rsidRDefault="00B95D2E" w:rsidP="00B95D2E">
      <w:r w:rsidRPr="000C4276">
        <w:t>Please note that:</w:t>
      </w:r>
    </w:p>
    <w:p w14:paraId="4C80EF88" w14:textId="77777777" w:rsidR="00B95D2E" w:rsidRPr="000C4276" w:rsidRDefault="00B95D2E" w:rsidP="00B95D2E">
      <w:pPr>
        <w:numPr>
          <w:ilvl w:val="0"/>
          <w:numId w:val="55"/>
        </w:numPr>
      </w:pPr>
      <w:r w:rsidRPr="000C4276">
        <w:t>In the concept note, lead applicants must only provide an estimate of the requested EU contribution as well as an indicative percentage of that contribution in relation to the eligible costs of the action. A detailed budget is to be submitted</w:t>
      </w:r>
      <w:r w:rsidRPr="006B09BD">
        <w:t xml:space="preserve"> </w:t>
      </w:r>
      <w:r w:rsidRPr="000C4276">
        <w:t xml:space="preserve">only by the lead applicants invited to submit a full application in the second phase. </w:t>
      </w:r>
    </w:p>
    <w:p w14:paraId="097216CA" w14:textId="77777777" w:rsidR="00B95D2E" w:rsidRPr="000C4276" w:rsidRDefault="00B95D2E" w:rsidP="00436BB7">
      <w:pPr>
        <w:numPr>
          <w:ilvl w:val="0"/>
          <w:numId w:val="55"/>
        </w:numPr>
      </w:pPr>
      <w:r w:rsidRPr="000C4276">
        <w:t>The elements outlined in the concept note may not be modified in the full application</w:t>
      </w:r>
      <w:r w:rsidR="00436BB7" w:rsidRPr="006B09BD">
        <w:t>, except for the changes described below:</w:t>
      </w:r>
      <w:r w:rsidRPr="000C4276">
        <w:t xml:space="preserve"> </w:t>
      </w:r>
    </w:p>
    <w:p w14:paraId="78E109D0" w14:textId="77777777" w:rsidR="00B95D2E" w:rsidRPr="000C4276" w:rsidRDefault="00B95D2E" w:rsidP="00B95D2E">
      <w:pPr>
        <w:numPr>
          <w:ilvl w:val="0"/>
          <w:numId w:val="57"/>
        </w:numPr>
        <w:ind w:left="1134" w:hanging="425"/>
      </w:pPr>
      <w:r w:rsidRPr="000C4276">
        <w:t>The EU contribution may not vary from the initial estimate by more than 20</w:t>
      </w:r>
      <w:r w:rsidRPr="000C4276">
        <w:rPr>
          <w:w w:val="50"/>
        </w:rPr>
        <w:t> </w:t>
      </w:r>
      <w:r w:rsidRPr="000C4276">
        <w:t>%. Lead applicants are free to adapt the percentage of co-financing required within the minimum and maximum amount and percentages of co-financing, as laid down in these guidelines in Section 1.3.</w:t>
      </w:r>
      <w:r w:rsidRPr="000C4276">
        <w:rPr>
          <w:iCs/>
          <w:color w:val="1F497D"/>
        </w:rPr>
        <w:t xml:space="preserve"> </w:t>
      </w:r>
    </w:p>
    <w:p w14:paraId="6C4266DF" w14:textId="77777777" w:rsidR="00692885" w:rsidRPr="000C4276" w:rsidRDefault="00B95D2E" w:rsidP="000C4276">
      <w:pPr>
        <w:numPr>
          <w:ilvl w:val="0"/>
          <w:numId w:val="57"/>
        </w:numPr>
        <w:ind w:left="1134" w:hanging="425"/>
      </w:pPr>
      <w:r w:rsidRPr="000C4276">
        <w:rPr>
          <w:iCs/>
          <w:color w:val="000000"/>
        </w:rPr>
        <w:lastRenderedPageBreak/>
        <w:t xml:space="preserve">The lead applicant may add, remove or </w:t>
      </w:r>
      <w:r w:rsidR="00692885" w:rsidRPr="000C4276">
        <w:rPr>
          <w:iCs/>
          <w:color w:val="000000"/>
        </w:rPr>
        <w:t>replace one or more</w:t>
      </w:r>
      <w:r w:rsidRPr="000C4276">
        <w:rPr>
          <w:iCs/>
          <w:color w:val="000000"/>
        </w:rPr>
        <w:t xml:space="preserve"> co-applicant</w:t>
      </w:r>
      <w:r w:rsidR="00692885" w:rsidRPr="000C4276">
        <w:rPr>
          <w:iCs/>
          <w:color w:val="000000"/>
        </w:rPr>
        <w:t>(s) or</w:t>
      </w:r>
      <w:r w:rsidRPr="000C4276">
        <w:rPr>
          <w:iCs/>
          <w:color w:val="000000"/>
        </w:rPr>
        <w:t xml:space="preserve"> affiliated entity</w:t>
      </w:r>
      <w:r w:rsidR="00692885" w:rsidRPr="000C4276">
        <w:rPr>
          <w:iCs/>
          <w:color w:val="000000"/>
        </w:rPr>
        <w:t>(ies)</w:t>
      </w:r>
      <w:r w:rsidRPr="000C4276">
        <w:rPr>
          <w:iCs/>
          <w:color w:val="000000"/>
        </w:rPr>
        <w:t xml:space="preserve"> only in duly justified cases. </w:t>
      </w:r>
    </w:p>
    <w:p w14:paraId="4A717205" w14:textId="77777777" w:rsidR="00B95D2E" w:rsidRPr="000C4276" w:rsidRDefault="00B95D2E" w:rsidP="000C4276">
      <w:pPr>
        <w:ind w:left="709"/>
        <w:rPr>
          <w:color w:val="000000"/>
        </w:rPr>
      </w:pPr>
      <w:r w:rsidRPr="000C4276">
        <w:rPr>
          <w:iCs/>
          <w:color w:val="000000"/>
        </w:rPr>
        <w:t>The lead applicant may adjust the duration of the action if unforeseen circumstances outside the scope of the applicants have taken place following the submission of the concept note and require such adaptation (risk of action not being carried out). In such cases</w:t>
      </w:r>
      <w:r w:rsidR="00A4516A">
        <w:rPr>
          <w:iCs/>
          <w:color w:val="000000"/>
        </w:rPr>
        <w:t>,</w:t>
      </w:r>
      <w:r w:rsidRPr="000C4276">
        <w:rPr>
          <w:iCs/>
          <w:color w:val="000000"/>
        </w:rPr>
        <w:t xml:space="preserve"> the duration must remain within the limits imposed by the guidelines for applicants. </w:t>
      </w:r>
      <w:r w:rsidR="00A4516A" w:rsidRPr="00172B78">
        <w:t>Own contributions by the applicants can be replaced by other donors' contributions at any time.</w:t>
      </w:r>
    </w:p>
    <w:p w14:paraId="7D301124" w14:textId="77777777" w:rsidR="007E4F56" w:rsidRDefault="00B95D2E" w:rsidP="000C4276">
      <w:pPr>
        <w:rPr>
          <w:highlight w:val="lightGray"/>
        </w:rPr>
      </w:pPr>
      <w:r w:rsidRPr="000C4276">
        <w:rPr>
          <w:b/>
          <w:iCs/>
          <w:color w:val="000000"/>
        </w:rPr>
        <w:t>An explanation/justification of the relevant replacements/a</w:t>
      </w:r>
      <w:r w:rsidR="00C17955" w:rsidRPr="00C17955">
        <w:rPr>
          <w:b/>
          <w:iCs/>
          <w:color w:val="000000"/>
        </w:rPr>
        <w:t xml:space="preserve">djustments shall be included </w:t>
      </w:r>
      <w:r w:rsidR="00C17955">
        <w:rPr>
          <w:b/>
          <w:iCs/>
          <w:color w:val="000000"/>
        </w:rPr>
        <w:t>in</w:t>
      </w:r>
      <w:r w:rsidR="00656A3A">
        <w:rPr>
          <w:b/>
          <w:iCs/>
          <w:color w:val="000000"/>
        </w:rPr>
        <w:t xml:space="preserve"> section 2.1.1</w:t>
      </w:r>
      <w:r w:rsidRPr="000C4276">
        <w:rPr>
          <w:b/>
          <w:iCs/>
          <w:color w:val="000000"/>
        </w:rPr>
        <w:t>.</w:t>
      </w:r>
      <w:r w:rsidR="00C17955">
        <w:rPr>
          <w:b/>
          <w:iCs/>
          <w:color w:val="000000"/>
        </w:rPr>
        <w:t xml:space="preserve"> of the full application form</w:t>
      </w:r>
      <w:r w:rsidR="00F86608">
        <w:rPr>
          <w:b/>
          <w:iCs/>
          <w:color w:val="000000"/>
        </w:rPr>
        <w:t>.</w:t>
      </w:r>
      <w:r w:rsidRPr="000C4276">
        <w:rPr>
          <w:b/>
        </w:rPr>
        <w:t xml:space="preserve"> </w:t>
      </w:r>
      <w:r w:rsidRPr="000C4276">
        <w:rPr>
          <w:b/>
          <w:iCs/>
        </w:rPr>
        <w:t xml:space="preserve">Should the explanation/justification not be accepted by the </w:t>
      </w:r>
      <w:r w:rsidR="001E5262">
        <w:rPr>
          <w:b/>
          <w:iCs/>
        </w:rPr>
        <w:t>e</w:t>
      </w:r>
      <w:r w:rsidRPr="000C4276">
        <w:rPr>
          <w:b/>
          <w:iCs/>
        </w:rPr>
        <w:t xml:space="preserve">valuation </w:t>
      </w:r>
      <w:r w:rsidR="001E5262">
        <w:rPr>
          <w:b/>
          <w:iCs/>
        </w:rPr>
        <w:t>c</w:t>
      </w:r>
      <w:r w:rsidRPr="000C4276">
        <w:rPr>
          <w:b/>
          <w:iCs/>
        </w:rPr>
        <w:t>ommittee, the proposal may be rejected on that sole basis.</w:t>
      </w:r>
    </w:p>
    <w:p w14:paraId="380E7E6D" w14:textId="77777777" w:rsidR="0059137A" w:rsidRPr="000C4276" w:rsidRDefault="002B68A5" w:rsidP="000C4276">
      <w:pPr>
        <w:numPr>
          <w:ilvl w:val="0"/>
          <w:numId w:val="55"/>
        </w:numPr>
        <w:rPr>
          <w:snapToGrid/>
          <w:color w:val="000000"/>
          <w:lang w:eastAsia="en-GB"/>
        </w:rPr>
      </w:pPr>
      <w:r w:rsidRPr="000C4276">
        <w:rPr>
          <w:snapToGrid/>
          <w:color w:val="000000"/>
          <w:lang w:eastAsia="en-GB"/>
        </w:rPr>
        <w:t>O</w:t>
      </w:r>
      <w:r w:rsidR="0059137A" w:rsidRPr="000C4276">
        <w:rPr>
          <w:snapToGrid/>
          <w:color w:val="000000"/>
          <w:lang w:eastAsia="en-GB"/>
        </w:rPr>
        <w:t>nly the concept note form will be evaluated. It is therefore of utmost importance that this document contains ALL relevant information concerning the action. No additional annexes should be sent.</w:t>
      </w:r>
    </w:p>
    <w:p w14:paraId="1F14E840" w14:textId="77777777" w:rsidR="00270C67" w:rsidRPr="000C4276" w:rsidRDefault="00270C67" w:rsidP="000C4276">
      <w:pPr>
        <w:rPr>
          <w:snapToGrid/>
          <w:color w:val="000000"/>
          <w:lang w:eastAsia="en-GB"/>
        </w:rPr>
      </w:pPr>
      <w:r w:rsidRPr="006B09BD">
        <w:rPr>
          <w:snapToGrid/>
          <w:color w:val="000000"/>
          <w:lang w:eastAsia="en-GB"/>
        </w:rPr>
        <w:t xml:space="preserve">Please complete the </w:t>
      </w:r>
      <w:r w:rsidR="009A5243">
        <w:rPr>
          <w:snapToGrid/>
          <w:color w:val="000000"/>
          <w:lang w:eastAsia="en-GB"/>
        </w:rPr>
        <w:t>concept note</w:t>
      </w:r>
      <w:r w:rsidRPr="006B09BD">
        <w:rPr>
          <w:snapToGrid/>
          <w:color w:val="000000"/>
          <w:lang w:eastAsia="en-GB"/>
        </w:rPr>
        <w:t xml:space="preserve"> form carefully and as clearly as possible so that it can be assessed properly.</w:t>
      </w:r>
    </w:p>
    <w:p w14:paraId="001EB220" w14:textId="77777777" w:rsidR="00DB0B48" w:rsidRPr="000C4276" w:rsidRDefault="00DB0B48" w:rsidP="0068216F">
      <w:pPr>
        <w:rPr>
          <w:color w:val="000000"/>
        </w:rPr>
      </w:pPr>
      <w:r w:rsidRPr="000C4276">
        <w:rPr>
          <w:color w:val="000000"/>
        </w:rPr>
        <w:t xml:space="preserve">Any error or major discrepancy related to the </w:t>
      </w:r>
      <w:r w:rsidR="000D61C6" w:rsidRPr="000C4276">
        <w:rPr>
          <w:color w:val="000000"/>
        </w:rPr>
        <w:t>c</w:t>
      </w:r>
      <w:r w:rsidRPr="000C4276">
        <w:rPr>
          <w:color w:val="000000"/>
        </w:rPr>
        <w:t xml:space="preserve">oncept </w:t>
      </w:r>
      <w:r w:rsidR="000D61C6" w:rsidRPr="000C4276">
        <w:rPr>
          <w:color w:val="000000"/>
        </w:rPr>
        <w:t>n</w:t>
      </w:r>
      <w:r w:rsidRPr="000C4276">
        <w:rPr>
          <w:color w:val="000000"/>
        </w:rPr>
        <w:t xml:space="preserve">ote </w:t>
      </w:r>
      <w:r w:rsidR="002A0BA0" w:rsidRPr="000C4276">
        <w:rPr>
          <w:color w:val="000000"/>
        </w:rPr>
        <w:t xml:space="preserve">instructions </w:t>
      </w:r>
      <w:r w:rsidRPr="000C4276">
        <w:rPr>
          <w:color w:val="000000"/>
        </w:rPr>
        <w:t xml:space="preserve">may lead to the rejection of the </w:t>
      </w:r>
      <w:r w:rsidR="000D61C6" w:rsidRPr="000C4276">
        <w:rPr>
          <w:color w:val="000000"/>
        </w:rPr>
        <w:t>c</w:t>
      </w:r>
      <w:r w:rsidRPr="000C4276">
        <w:rPr>
          <w:color w:val="000000"/>
        </w:rPr>
        <w:t xml:space="preserve">oncept </w:t>
      </w:r>
      <w:r w:rsidR="000D61C6" w:rsidRPr="000C4276">
        <w:rPr>
          <w:color w:val="000000"/>
        </w:rPr>
        <w:t>n</w:t>
      </w:r>
      <w:r w:rsidRPr="000C4276">
        <w:rPr>
          <w:color w:val="000000"/>
        </w:rPr>
        <w:t>ote.</w:t>
      </w:r>
    </w:p>
    <w:p w14:paraId="34A4250E" w14:textId="77777777" w:rsidR="00DB0B48" w:rsidRPr="000C4276" w:rsidRDefault="00DB0B48" w:rsidP="0068216F">
      <w:r w:rsidRPr="000C4276">
        <w:rPr>
          <w:color w:val="000000"/>
        </w:rPr>
        <w:t xml:space="preserve">Clarifications will only be requested when information provided is </w:t>
      </w:r>
      <w:r w:rsidR="006E09FB" w:rsidRPr="000C4276">
        <w:rPr>
          <w:color w:val="000000"/>
        </w:rPr>
        <w:t>not sufficient to conduct</w:t>
      </w:r>
      <w:r w:rsidRPr="000C4276">
        <w:rPr>
          <w:color w:val="000000"/>
        </w:rPr>
        <w:t xml:space="preserve"> an objective assessment. </w:t>
      </w:r>
    </w:p>
    <w:p w14:paraId="182E631B" w14:textId="77777777" w:rsidR="008B4806" w:rsidRPr="000C4276" w:rsidRDefault="008B4806" w:rsidP="00904791">
      <w:pPr>
        <w:pStyle w:val="Guidelines3"/>
      </w:pPr>
      <w:bookmarkStart w:id="27" w:name="_Toc125454353"/>
      <w:bookmarkStart w:id="28" w:name="_Toc75363208"/>
      <w:r w:rsidRPr="000C4276">
        <w:t>Where and how to send</w:t>
      </w:r>
      <w:r w:rsidR="000D61C6" w:rsidRPr="000C4276">
        <w:t xml:space="preserve"> c</w:t>
      </w:r>
      <w:r w:rsidRPr="000C4276">
        <w:t xml:space="preserve">oncept </w:t>
      </w:r>
      <w:r w:rsidR="000D61C6" w:rsidRPr="000C4276">
        <w:t>n</w:t>
      </w:r>
      <w:r w:rsidRPr="000C4276">
        <w:t>otes</w:t>
      </w:r>
      <w:bookmarkEnd w:id="27"/>
      <w:bookmarkEnd w:id="28"/>
    </w:p>
    <w:p w14:paraId="469CBC94" w14:textId="77777777" w:rsidR="00B50652" w:rsidRPr="00807DAF" w:rsidRDefault="00B50652" w:rsidP="0068216F">
      <w:pPr>
        <w:spacing w:before="240"/>
        <w:rPr>
          <w:snapToGrid/>
          <w:lang w:eastAsia="en-GB"/>
        </w:rPr>
      </w:pPr>
      <w:r w:rsidRPr="000C4276">
        <w:t xml:space="preserve">The </w:t>
      </w:r>
      <w:r w:rsidR="000D61C6" w:rsidRPr="000C4276">
        <w:t>c</w:t>
      </w:r>
      <w:r w:rsidRPr="000C4276">
        <w:t xml:space="preserve">oncept </w:t>
      </w:r>
      <w:r w:rsidR="000D61C6" w:rsidRPr="000C4276">
        <w:t>n</w:t>
      </w:r>
      <w:r w:rsidRPr="000C4276">
        <w:t xml:space="preserve">ote and </w:t>
      </w:r>
      <w:r w:rsidR="000D61C6" w:rsidRPr="000C4276">
        <w:t>d</w:t>
      </w:r>
      <w:r w:rsidRPr="000C4276">
        <w:t xml:space="preserve">eclaration by the </w:t>
      </w:r>
      <w:r w:rsidR="00B114D9" w:rsidRPr="000C4276">
        <w:t>lead a</w:t>
      </w:r>
      <w:r w:rsidRPr="000C4276">
        <w:t>pplicant (</w:t>
      </w:r>
      <w:r w:rsidR="00764123" w:rsidRPr="000C4276">
        <w:t xml:space="preserve">to be found in </w:t>
      </w:r>
      <w:r w:rsidRPr="000C4276">
        <w:rPr>
          <w:b/>
        </w:rPr>
        <w:t>Part A</w:t>
      </w:r>
      <w:r w:rsidRPr="000C4276">
        <w:t xml:space="preserve"> </w:t>
      </w:r>
      <w:r w:rsidR="00853E40" w:rsidRPr="000C4276">
        <w:rPr>
          <w:b/>
        </w:rPr>
        <w:t>S</w:t>
      </w:r>
      <w:r w:rsidRPr="000C4276">
        <w:rPr>
          <w:b/>
        </w:rPr>
        <w:t xml:space="preserve">ection </w:t>
      </w:r>
      <w:r w:rsidR="001B6F5A" w:rsidRPr="000C4276">
        <w:rPr>
          <w:b/>
        </w:rPr>
        <w:t>3</w:t>
      </w:r>
      <w:r w:rsidRPr="000C4276">
        <w:rPr>
          <w:b/>
        </w:rPr>
        <w:t xml:space="preserve"> </w:t>
      </w:r>
      <w:r w:rsidRPr="000C4276">
        <w:t xml:space="preserve">of the grant application form) must be </w:t>
      </w:r>
      <w:r w:rsidRPr="000C4276">
        <w:rPr>
          <w:snapToGrid/>
          <w:lang w:eastAsia="en-GB"/>
        </w:rPr>
        <w:t>submitted in one original and &lt;</w:t>
      </w:r>
      <w:r w:rsidRPr="008503BC">
        <w:rPr>
          <w:snapToGrid/>
          <w:highlight w:val="yellow"/>
          <w:lang w:eastAsia="en-GB"/>
        </w:rPr>
        <w:t xml:space="preserve">X </w:t>
      </w:r>
      <w:r w:rsidRPr="00593829">
        <w:rPr>
          <w:highlight w:val="yellow"/>
        </w:rPr>
        <w:t xml:space="preserve">(in </w:t>
      </w:r>
      <w:r w:rsidRPr="00807DAF">
        <w:rPr>
          <w:highlight w:val="yellow"/>
        </w:rPr>
        <w:t>view of environmental considerations,</w:t>
      </w:r>
      <w:r w:rsidR="00764123" w:rsidRPr="00807DAF">
        <w:rPr>
          <w:highlight w:val="yellow"/>
        </w:rPr>
        <w:t xml:space="preserve"> request</w:t>
      </w:r>
      <w:r w:rsidRPr="00807DAF">
        <w:rPr>
          <w:highlight w:val="yellow"/>
        </w:rPr>
        <w:t xml:space="preserve"> as few copies as possible</w:t>
      </w:r>
      <w:r w:rsidRPr="000C4276">
        <w:t>)</w:t>
      </w:r>
      <w:r w:rsidRPr="000C4276">
        <w:rPr>
          <w:snapToGrid/>
          <w:lang w:eastAsia="en-GB"/>
        </w:rPr>
        <w:t xml:space="preserve">&gt; copies in A4 </w:t>
      </w:r>
      <w:r w:rsidR="00A016F9" w:rsidRPr="000C4276">
        <w:rPr>
          <w:snapToGrid/>
          <w:lang w:eastAsia="en-GB"/>
        </w:rPr>
        <w:t>size</w:t>
      </w:r>
      <w:r w:rsidRPr="000C4276">
        <w:rPr>
          <w:snapToGrid/>
          <w:lang w:eastAsia="en-GB"/>
        </w:rPr>
        <w:t>, each bound.</w:t>
      </w:r>
      <w:r w:rsidR="00241217" w:rsidRPr="00241217">
        <w:t xml:space="preserve"> Hand-written </w:t>
      </w:r>
      <w:r w:rsidR="00241217">
        <w:t>concept notes</w:t>
      </w:r>
      <w:r w:rsidR="00241217" w:rsidRPr="00241217">
        <w:t xml:space="preserve"> will not be accepted</w:t>
      </w:r>
    </w:p>
    <w:p w14:paraId="05FB5555" w14:textId="77777777" w:rsidR="00B50652" w:rsidRPr="000C4276" w:rsidRDefault="003E106D" w:rsidP="0068216F">
      <w:pPr>
        <w:rPr>
          <w:snapToGrid/>
          <w:lang w:eastAsia="en-GB"/>
        </w:rPr>
      </w:pPr>
      <w:r w:rsidRPr="000C4276">
        <w:rPr>
          <w:snapToGrid/>
          <w:lang w:eastAsia="en-GB"/>
        </w:rPr>
        <w:t xml:space="preserve">An electronic version of the </w:t>
      </w:r>
      <w:r w:rsidR="000D61C6" w:rsidRPr="000C4276">
        <w:rPr>
          <w:snapToGrid/>
          <w:lang w:eastAsia="en-GB"/>
        </w:rPr>
        <w:t>c</w:t>
      </w:r>
      <w:r w:rsidR="00B50652" w:rsidRPr="000C4276">
        <w:rPr>
          <w:snapToGrid/>
          <w:lang w:eastAsia="en-GB"/>
        </w:rPr>
        <w:t xml:space="preserve">oncept </w:t>
      </w:r>
      <w:r w:rsidR="000D61C6" w:rsidRPr="000C4276">
        <w:rPr>
          <w:snapToGrid/>
          <w:lang w:eastAsia="en-GB"/>
        </w:rPr>
        <w:t>n</w:t>
      </w:r>
      <w:r w:rsidR="00B50652" w:rsidRPr="000C4276">
        <w:rPr>
          <w:snapToGrid/>
          <w:lang w:eastAsia="en-GB"/>
        </w:rPr>
        <w:t xml:space="preserve">ote must </w:t>
      </w:r>
      <w:r w:rsidR="002A0BA0" w:rsidRPr="000C4276">
        <w:rPr>
          <w:snapToGrid/>
          <w:lang w:eastAsia="en-GB"/>
        </w:rPr>
        <w:t xml:space="preserve">also </w:t>
      </w:r>
      <w:r w:rsidR="00B50652" w:rsidRPr="000C4276">
        <w:rPr>
          <w:snapToGrid/>
          <w:lang w:eastAsia="en-GB"/>
        </w:rPr>
        <w:t>be submitted</w:t>
      </w:r>
      <w:r w:rsidRPr="000C4276">
        <w:rPr>
          <w:snapToGrid/>
          <w:lang w:eastAsia="en-GB"/>
        </w:rPr>
        <w:t xml:space="preserve">. A </w:t>
      </w:r>
      <w:r w:rsidR="00B50652" w:rsidRPr="000C4276">
        <w:rPr>
          <w:snapToGrid/>
          <w:lang w:eastAsia="en-GB"/>
        </w:rPr>
        <w:t>CD-Rom</w:t>
      </w:r>
      <w:r w:rsidRPr="000C4276">
        <w:rPr>
          <w:snapToGrid/>
          <w:lang w:eastAsia="en-GB"/>
        </w:rPr>
        <w:t xml:space="preserve"> </w:t>
      </w:r>
      <w:r w:rsidR="00CC48F5" w:rsidRPr="000C4276">
        <w:t>[</w:t>
      </w:r>
      <w:r w:rsidR="00CC48F5" w:rsidRPr="0055701E">
        <w:rPr>
          <w:highlight w:val="yellow"/>
        </w:rPr>
        <w:t xml:space="preserve">or &lt; </w:t>
      </w:r>
      <w:r w:rsidR="00CC48F5" w:rsidRPr="00E50BDF">
        <w:rPr>
          <w:highlight w:val="yellow"/>
        </w:rPr>
        <w:t>&gt;</w:t>
      </w:r>
      <w:r w:rsidR="00CC48F5" w:rsidRPr="000C4276">
        <w:rPr>
          <w:rStyle w:val="FootnoteReference"/>
        </w:rPr>
        <w:footnoteReference w:id="14"/>
      </w:r>
      <w:r w:rsidR="00CC48F5" w:rsidRPr="000C4276">
        <w:t xml:space="preserve">] </w:t>
      </w:r>
      <w:r w:rsidRPr="000C4276">
        <w:rPr>
          <w:snapToGrid/>
          <w:lang w:eastAsia="en-GB"/>
        </w:rPr>
        <w:t xml:space="preserve">with the </w:t>
      </w:r>
      <w:r w:rsidR="000D61C6" w:rsidRPr="000C4276">
        <w:rPr>
          <w:snapToGrid/>
          <w:lang w:eastAsia="en-GB"/>
        </w:rPr>
        <w:t>c</w:t>
      </w:r>
      <w:r w:rsidRPr="000C4276">
        <w:rPr>
          <w:snapToGrid/>
          <w:lang w:eastAsia="en-GB"/>
        </w:rPr>
        <w:t xml:space="preserve">oncept </w:t>
      </w:r>
      <w:r w:rsidR="000D61C6" w:rsidRPr="000C4276">
        <w:rPr>
          <w:snapToGrid/>
          <w:lang w:eastAsia="en-GB"/>
        </w:rPr>
        <w:t>n</w:t>
      </w:r>
      <w:r w:rsidRPr="000C4276">
        <w:rPr>
          <w:snapToGrid/>
          <w:lang w:eastAsia="en-GB"/>
        </w:rPr>
        <w:t>ote in electronic format will be included, along with the paper version, in a sealed envelope as described below</w:t>
      </w:r>
      <w:r w:rsidR="00B50652" w:rsidRPr="000C4276">
        <w:rPr>
          <w:snapToGrid/>
          <w:lang w:eastAsia="en-GB"/>
        </w:rPr>
        <w:t xml:space="preserve">. </w:t>
      </w:r>
      <w:r w:rsidR="00B50652" w:rsidRPr="000C4276">
        <w:t xml:space="preserve">The electronic </w:t>
      </w:r>
      <w:r w:rsidR="00A030A6" w:rsidRPr="000C4276">
        <w:t>file</w:t>
      </w:r>
      <w:r w:rsidR="00B50652" w:rsidRPr="000C4276">
        <w:t xml:space="preserve"> must contain </w:t>
      </w:r>
      <w:r w:rsidR="00B50652" w:rsidRPr="000C4276">
        <w:rPr>
          <w:b/>
        </w:rPr>
        <w:t>exactly the same</w:t>
      </w:r>
      <w:r w:rsidR="00B50652" w:rsidRPr="000C4276">
        <w:t xml:space="preserve"> application as the paper version enclosed. </w:t>
      </w:r>
    </w:p>
    <w:p w14:paraId="16055002" w14:textId="77777777" w:rsidR="00B50652" w:rsidRPr="000C4276" w:rsidRDefault="00B50652" w:rsidP="0068216F">
      <w:r w:rsidRPr="000C4276">
        <w:t xml:space="preserve">Where </w:t>
      </w:r>
      <w:r w:rsidR="00B114D9" w:rsidRPr="000C4276">
        <w:t xml:space="preserve">lead </w:t>
      </w:r>
      <w:r w:rsidRPr="000C4276">
        <w:t>applicant</w:t>
      </w:r>
      <w:r w:rsidR="00E53D76" w:rsidRPr="000C4276">
        <w:t>s</w:t>
      </w:r>
      <w:r w:rsidRPr="000C4276">
        <w:t xml:space="preserve"> send several different </w:t>
      </w:r>
      <w:r w:rsidR="000D61C6" w:rsidRPr="000C4276">
        <w:t>c</w:t>
      </w:r>
      <w:r w:rsidRPr="000C4276">
        <w:t xml:space="preserve">oncept </w:t>
      </w:r>
      <w:r w:rsidR="000D61C6" w:rsidRPr="000C4276">
        <w:t>n</w:t>
      </w:r>
      <w:r w:rsidRPr="000C4276">
        <w:t xml:space="preserve">otes (if allowed to do so by the </w:t>
      </w:r>
      <w:r w:rsidR="000D61C6" w:rsidRPr="000C4276">
        <w:t>g</w:t>
      </w:r>
      <w:r w:rsidRPr="000C4276">
        <w:t xml:space="preserve">uidelines of the </w:t>
      </w:r>
      <w:r w:rsidR="000D61C6" w:rsidRPr="000C4276">
        <w:t>c</w:t>
      </w:r>
      <w:r w:rsidRPr="000C4276">
        <w:t>all), each one must be sent separately.</w:t>
      </w:r>
    </w:p>
    <w:p w14:paraId="64DB240E" w14:textId="77777777" w:rsidR="00B50652" w:rsidRPr="00807DAF" w:rsidRDefault="00B50652" w:rsidP="0068216F">
      <w:pPr>
        <w:rPr>
          <w:color w:val="000000"/>
          <w:highlight w:val="lightGray"/>
        </w:rPr>
      </w:pPr>
      <w:r w:rsidRPr="000C4276">
        <w:t xml:space="preserve">The envelope must bear the </w:t>
      </w:r>
      <w:r w:rsidRPr="000C4276">
        <w:rPr>
          <w:b/>
          <w:u w:val="single"/>
        </w:rPr>
        <w:t>reference number and the title of the call for proposals</w:t>
      </w:r>
      <w:r w:rsidRPr="000C4276">
        <w:t xml:space="preserve">, together with </w:t>
      </w:r>
      <w:r w:rsidR="004D67AB" w:rsidRPr="000C4276">
        <w:t>[</w:t>
      </w:r>
      <w:r w:rsidRPr="000C4276">
        <w:t>the lot number and title</w:t>
      </w:r>
      <w:r w:rsidR="004D67AB" w:rsidRPr="000C4276">
        <w:t>]</w:t>
      </w:r>
      <w:r w:rsidRPr="000C4276">
        <w:t xml:space="preserve"> the full name and address of the </w:t>
      </w:r>
      <w:r w:rsidR="00B114D9" w:rsidRPr="000C4276">
        <w:t>lead a</w:t>
      </w:r>
      <w:r w:rsidRPr="000C4276">
        <w:t xml:space="preserve">pplicant, and the words </w:t>
      </w:r>
      <w:r w:rsidR="00A016F9" w:rsidRPr="000C4276">
        <w:t>‘</w:t>
      </w:r>
      <w:r w:rsidRPr="000C4276">
        <w:t>Not to be opened before the opening session</w:t>
      </w:r>
      <w:r w:rsidR="00A016F9" w:rsidRPr="000C4276">
        <w:t>’</w:t>
      </w:r>
      <w:r w:rsidRPr="000C4276">
        <w:t xml:space="preserve"> and </w:t>
      </w:r>
      <w:r w:rsidRPr="008503BC">
        <w:rPr>
          <w:highlight w:val="yellow"/>
        </w:rPr>
        <w:t>&lt;</w:t>
      </w:r>
      <w:r w:rsidR="00A016F9" w:rsidRPr="008503BC">
        <w:rPr>
          <w:highlight w:val="yellow"/>
        </w:rPr>
        <w:t>‘</w:t>
      </w:r>
      <w:r w:rsidRPr="008503BC">
        <w:rPr>
          <w:i/>
          <w:highlight w:val="yellow"/>
        </w:rPr>
        <w:t>local language</w:t>
      </w:r>
      <w:r w:rsidRPr="008503BC">
        <w:rPr>
          <w:highlight w:val="yellow"/>
        </w:rPr>
        <w:t xml:space="preserve"> </w:t>
      </w:r>
      <w:r w:rsidRPr="008503BC">
        <w:rPr>
          <w:i/>
          <w:highlight w:val="yellow"/>
        </w:rPr>
        <w:t>equivalent</w:t>
      </w:r>
      <w:r w:rsidR="00A016F9" w:rsidRPr="008503BC">
        <w:rPr>
          <w:i/>
          <w:highlight w:val="yellow"/>
        </w:rPr>
        <w:t>’</w:t>
      </w:r>
      <w:r w:rsidRPr="008503BC">
        <w:rPr>
          <w:highlight w:val="yellow"/>
        </w:rPr>
        <w:t>&gt;</w:t>
      </w:r>
      <w:r w:rsidRPr="00807DAF">
        <w:rPr>
          <w:highlight w:val="lightGray"/>
        </w:rPr>
        <w:t>.</w:t>
      </w:r>
    </w:p>
    <w:p w14:paraId="46032A4B" w14:textId="77777777" w:rsidR="006203F6" w:rsidRPr="000C4276" w:rsidRDefault="006203F6" w:rsidP="0068216F">
      <w:r w:rsidRPr="006B09BD">
        <w:t>To reduce expense and waste, we strongly recommend that you do not use plastic folders or dividers. Please also use double-sided printing if possible.</w:t>
      </w:r>
    </w:p>
    <w:p w14:paraId="027A46BB" w14:textId="77777777" w:rsidR="008B4806" w:rsidRPr="000C4276" w:rsidRDefault="008B4806" w:rsidP="0068216F">
      <w:r w:rsidRPr="000C4276">
        <w:t xml:space="preserve">Concept </w:t>
      </w:r>
      <w:r w:rsidR="000D61C6" w:rsidRPr="000C4276">
        <w:t>n</w:t>
      </w:r>
      <w:r w:rsidRPr="000C4276">
        <w:t xml:space="preserve">otes must be submitted in a sealed envelope by registered mail, private courier service or by hand-delivery (a signed and dated certificate of receipt will be given to the deliverer) </w:t>
      </w:r>
      <w:r w:rsidR="002A0BA0" w:rsidRPr="000C4276">
        <w:t xml:space="preserve">to </w:t>
      </w:r>
      <w:r w:rsidRPr="000C4276">
        <w:t>the address below:</w:t>
      </w:r>
    </w:p>
    <w:p w14:paraId="27F8325A" w14:textId="77777777" w:rsidR="008B4806" w:rsidRPr="00807DAF" w:rsidRDefault="008B4806" w:rsidP="0068216F">
      <w:pPr>
        <w:ind w:left="567"/>
        <w:rPr>
          <w:highlight w:val="lightGray"/>
        </w:rPr>
      </w:pPr>
      <w:r w:rsidRPr="000C4276">
        <w:t>Postal address</w:t>
      </w:r>
    </w:p>
    <w:p w14:paraId="77B065EF" w14:textId="77777777" w:rsidR="008B4806" w:rsidRPr="008503BC" w:rsidRDefault="008B4806" w:rsidP="0068216F">
      <w:pPr>
        <w:ind w:left="567"/>
        <w:rPr>
          <w:highlight w:val="yellow"/>
        </w:rPr>
      </w:pPr>
      <w:r w:rsidRPr="008503BC">
        <w:rPr>
          <w:highlight w:val="yellow"/>
        </w:rPr>
        <w:t xml:space="preserve">&lt;Address of the </w:t>
      </w:r>
      <w:r w:rsidR="00AA0B45">
        <w:rPr>
          <w:highlight w:val="yellow"/>
        </w:rPr>
        <w:t>c</w:t>
      </w:r>
      <w:r w:rsidRPr="008503BC">
        <w:rPr>
          <w:highlight w:val="yellow"/>
        </w:rPr>
        <w:t xml:space="preserve">ontracting </w:t>
      </w:r>
      <w:r w:rsidR="00AA0B45">
        <w:rPr>
          <w:highlight w:val="yellow"/>
        </w:rPr>
        <w:t>a</w:t>
      </w:r>
      <w:r w:rsidRPr="008503BC">
        <w:rPr>
          <w:highlight w:val="yellow"/>
        </w:rPr>
        <w:t>uthority&gt;</w:t>
      </w:r>
    </w:p>
    <w:p w14:paraId="45437E5B" w14:textId="77777777" w:rsidR="008B4806" w:rsidRPr="000C4276" w:rsidRDefault="008B4806" w:rsidP="0068216F">
      <w:pPr>
        <w:ind w:left="567"/>
      </w:pPr>
      <w:r w:rsidRPr="000C4276">
        <w:t>Address for hand delivery</w:t>
      </w:r>
    </w:p>
    <w:p w14:paraId="49533EB4" w14:textId="77777777" w:rsidR="008B4806" w:rsidRPr="008503BC" w:rsidRDefault="008B4806" w:rsidP="0068216F">
      <w:pPr>
        <w:ind w:left="567"/>
        <w:rPr>
          <w:highlight w:val="yellow"/>
        </w:rPr>
      </w:pPr>
      <w:r w:rsidRPr="008503BC">
        <w:rPr>
          <w:highlight w:val="yellow"/>
        </w:rPr>
        <w:t xml:space="preserve">&lt;Address of the </w:t>
      </w:r>
      <w:r w:rsidR="00AA0B45">
        <w:rPr>
          <w:highlight w:val="yellow"/>
        </w:rPr>
        <w:t>c</w:t>
      </w:r>
      <w:r w:rsidRPr="008503BC">
        <w:rPr>
          <w:highlight w:val="yellow"/>
        </w:rPr>
        <w:t xml:space="preserve">ontracting </w:t>
      </w:r>
      <w:r w:rsidR="00AA0B45">
        <w:rPr>
          <w:highlight w:val="yellow"/>
        </w:rPr>
        <w:t>a</w:t>
      </w:r>
      <w:r w:rsidRPr="008503BC">
        <w:rPr>
          <w:highlight w:val="yellow"/>
        </w:rPr>
        <w:t>uthority&gt;</w:t>
      </w:r>
    </w:p>
    <w:p w14:paraId="19994A79" w14:textId="7D66553F" w:rsidR="008B4806" w:rsidRPr="00807DAF" w:rsidRDefault="008B4806" w:rsidP="0068216F">
      <w:pPr>
        <w:rPr>
          <w:highlight w:val="lightGray"/>
        </w:rPr>
      </w:pPr>
      <w:r w:rsidRPr="000C4276">
        <w:lastRenderedPageBreak/>
        <w:t xml:space="preserve">Concept </w:t>
      </w:r>
      <w:r w:rsidR="00B5166D" w:rsidRPr="000C4276">
        <w:t>n</w:t>
      </w:r>
      <w:r w:rsidRPr="000C4276">
        <w:t>otes sent by any other means (e.g. by fax or by e-mail) or delivered to other addresses will be rejected.</w:t>
      </w:r>
    </w:p>
    <w:p w14:paraId="28CAB796" w14:textId="77777777" w:rsidR="008B4806" w:rsidRPr="000C4276" w:rsidRDefault="006203F6" w:rsidP="0068216F">
      <w:pPr>
        <w:rPr>
          <w:b/>
          <w:u w:val="single"/>
        </w:rPr>
      </w:pPr>
      <w:r w:rsidRPr="000C4276">
        <w:rPr>
          <w:b/>
          <w:u w:val="single"/>
        </w:rPr>
        <w:t>Please note that incomplete concept notes may be rejected</w:t>
      </w:r>
      <w:r w:rsidRPr="000C4276">
        <w:rPr>
          <w:b/>
        </w:rPr>
        <w:t>.</w:t>
      </w:r>
      <w:r w:rsidRPr="006B09BD">
        <w:rPr>
          <w:b/>
        </w:rPr>
        <w:t xml:space="preserve"> </w:t>
      </w:r>
      <w:r w:rsidR="00B114D9" w:rsidRPr="000C4276">
        <w:rPr>
          <w:b/>
        </w:rPr>
        <w:t>Lead a</w:t>
      </w:r>
      <w:r w:rsidR="008B4806" w:rsidRPr="000C4276">
        <w:rPr>
          <w:b/>
        </w:rPr>
        <w:t xml:space="preserve">pplicants </w:t>
      </w:r>
      <w:r w:rsidRPr="000C4276">
        <w:rPr>
          <w:b/>
        </w:rPr>
        <w:t xml:space="preserve">are advised to </w:t>
      </w:r>
      <w:r w:rsidR="008B4806" w:rsidRPr="000C4276">
        <w:rPr>
          <w:b/>
        </w:rPr>
        <w:t xml:space="preserve">verify that their </w:t>
      </w:r>
      <w:r w:rsidR="00B5166D" w:rsidRPr="000C4276">
        <w:rPr>
          <w:b/>
        </w:rPr>
        <w:t>c</w:t>
      </w:r>
      <w:r w:rsidR="008B4806" w:rsidRPr="000C4276">
        <w:rPr>
          <w:b/>
        </w:rPr>
        <w:t xml:space="preserve">oncept </w:t>
      </w:r>
      <w:r w:rsidR="00B5166D" w:rsidRPr="000C4276">
        <w:rPr>
          <w:b/>
        </w:rPr>
        <w:t>n</w:t>
      </w:r>
      <w:r w:rsidR="008B4806" w:rsidRPr="000C4276">
        <w:rPr>
          <w:b/>
        </w:rPr>
        <w:t xml:space="preserve">ote is complete using the </w:t>
      </w:r>
      <w:r w:rsidR="00B5166D" w:rsidRPr="000C4276">
        <w:rPr>
          <w:b/>
        </w:rPr>
        <w:t>c</w:t>
      </w:r>
      <w:r w:rsidR="008B4806" w:rsidRPr="000C4276">
        <w:rPr>
          <w:b/>
        </w:rPr>
        <w:t xml:space="preserve">hecklist </w:t>
      </w:r>
      <w:r w:rsidR="00CF7BEF" w:rsidRPr="000C4276">
        <w:rPr>
          <w:b/>
        </w:rPr>
        <w:t xml:space="preserve">for </w:t>
      </w:r>
      <w:r w:rsidR="00B5166D" w:rsidRPr="000C4276">
        <w:rPr>
          <w:b/>
        </w:rPr>
        <w:t>c</w:t>
      </w:r>
      <w:r w:rsidR="00CF7BEF" w:rsidRPr="000C4276">
        <w:rPr>
          <w:b/>
        </w:rPr>
        <w:t xml:space="preserve">oncept </w:t>
      </w:r>
      <w:r w:rsidR="00B5166D" w:rsidRPr="000C4276">
        <w:rPr>
          <w:b/>
        </w:rPr>
        <w:t>n</w:t>
      </w:r>
      <w:r w:rsidR="00CF7BEF" w:rsidRPr="000C4276">
        <w:rPr>
          <w:b/>
        </w:rPr>
        <w:t xml:space="preserve">ote </w:t>
      </w:r>
      <w:r w:rsidR="008B4806" w:rsidRPr="000C4276">
        <w:rPr>
          <w:b/>
        </w:rPr>
        <w:t>(</w:t>
      </w:r>
      <w:r w:rsidR="00CF7BEF" w:rsidRPr="000C4276">
        <w:rPr>
          <w:b/>
        </w:rPr>
        <w:t xml:space="preserve">Part A </w:t>
      </w:r>
      <w:r w:rsidR="00853E40" w:rsidRPr="000C4276">
        <w:rPr>
          <w:b/>
        </w:rPr>
        <w:t>S</w:t>
      </w:r>
      <w:r w:rsidR="008B4806" w:rsidRPr="000C4276">
        <w:rPr>
          <w:b/>
        </w:rPr>
        <w:t xml:space="preserve">ection </w:t>
      </w:r>
      <w:r w:rsidR="00AF40C6" w:rsidRPr="000C4276">
        <w:rPr>
          <w:b/>
        </w:rPr>
        <w:t>2</w:t>
      </w:r>
      <w:r w:rsidR="008B4806" w:rsidRPr="000C4276">
        <w:rPr>
          <w:b/>
        </w:rPr>
        <w:t xml:space="preserve"> of the </w:t>
      </w:r>
      <w:r w:rsidR="00CF7BEF" w:rsidRPr="000C4276">
        <w:rPr>
          <w:b/>
        </w:rPr>
        <w:t xml:space="preserve">grant application </w:t>
      </w:r>
      <w:r w:rsidR="008B4806" w:rsidRPr="000C4276">
        <w:rPr>
          <w:b/>
        </w:rPr>
        <w:t xml:space="preserve">form). </w:t>
      </w:r>
    </w:p>
    <w:p w14:paraId="03F1AEBE" w14:textId="77777777" w:rsidR="008B4806" w:rsidRPr="000C4276" w:rsidRDefault="008B4806" w:rsidP="00904791">
      <w:pPr>
        <w:pStyle w:val="Guidelines3"/>
      </w:pPr>
      <w:bookmarkStart w:id="29" w:name="_Toc125454354"/>
      <w:bookmarkStart w:id="30" w:name="_Toc75363209"/>
      <w:r w:rsidRPr="000C4276">
        <w:t xml:space="preserve">Deadline for </w:t>
      </w:r>
      <w:r w:rsidR="005C3B40" w:rsidRPr="000C4276">
        <w:t xml:space="preserve">submission </w:t>
      </w:r>
      <w:r w:rsidRPr="000C4276">
        <w:t xml:space="preserve">of </w:t>
      </w:r>
      <w:r w:rsidR="005A0945" w:rsidRPr="000C4276">
        <w:t>c</w:t>
      </w:r>
      <w:r w:rsidRPr="000C4276">
        <w:t xml:space="preserve">oncept </w:t>
      </w:r>
      <w:r w:rsidR="005A0945" w:rsidRPr="000C4276">
        <w:t>n</w:t>
      </w:r>
      <w:r w:rsidRPr="000C4276">
        <w:t>otes</w:t>
      </w:r>
      <w:bookmarkEnd w:id="29"/>
      <w:bookmarkEnd w:id="30"/>
      <w:r w:rsidRPr="000C4276">
        <w:t xml:space="preserve"> </w:t>
      </w:r>
    </w:p>
    <w:p w14:paraId="69C959CE" w14:textId="77777777" w:rsidR="00D34B88" w:rsidRPr="006B09BD" w:rsidRDefault="00D34B88" w:rsidP="00D34B88">
      <w:pPr>
        <w:spacing w:before="240"/>
      </w:pPr>
      <w:r w:rsidRPr="006B09BD">
        <w:t>The applicants' attention is drawn to the fact that there are two different sy</w:t>
      </w:r>
      <w:r w:rsidR="00D50411" w:rsidRPr="006B09BD">
        <w:t xml:space="preserve">stems for sending concept notes: one is by post </w:t>
      </w:r>
      <w:r w:rsidR="00F12EEA" w:rsidRPr="006B09BD">
        <w:t>or private courier</w:t>
      </w:r>
      <w:r w:rsidR="00D50411" w:rsidRPr="006B09BD">
        <w:t xml:space="preserve"> service, the other is by</w:t>
      </w:r>
      <w:r w:rsidRPr="006B09BD">
        <w:t xml:space="preserve"> hand delivery.</w:t>
      </w:r>
    </w:p>
    <w:p w14:paraId="6C87292C" w14:textId="77777777" w:rsidR="00D34B88" w:rsidRPr="000C4276" w:rsidRDefault="00D34B88" w:rsidP="0068216F">
      <w:pPr>
        <w:spacing w:before="240"/>
      </w:pPr>
      <w:r w:rsidRPr="006B09BD">
        <w:t>In the first case, the concept note must be sent before the</w:t>
      </w:r>
      <w:r w:rsidR="0022120B" w:rsidRPr="006B09BD">
        <w:t xml:space="preserve"> date</w:t>
      </w:r>
      <w:r w:rsidRPr="006B09BD">
        <w:t xml:space="preserve"> for submission, as evidenced by the postmark or deposit slip</w:t>
      </w:r>
      <w:r w:rsidR="00DD35D6" w:rsidRPr="006B09BD">
        <w:rPr>
          <w:rStyle w:val="FootnoteReference"/>
        </w:rPr>
        <w:footnoteReference w:id="15"/>
      </w:r>
      <w:r w:rsidRPr="006B09BD">
        <w:t>, but in the second case it is the acknowledgment of receipt given at the time of the delivery of the concept note which will serve as proof.</w:t>
      </w:r>
    </w:p>
    <w:p w14:paraId="1843680F" w14:textId="77777777" w:rsidR="00CA6D19" w:rsidRPr="000C4276" w:rsidRDefault="00CA6D19" w:rsidP="0068216F">
      <w:pPr>
        <w:spacing w:before="240"/>
      </w:pPr>
      <w:r w:rsidRPr="000C4276">
        <w:t xml:space="preserve">The deadline for the submission of </w:t>
      </w:r>
      <w:r w:rsidR="005A0945" w:rsidRPr="000C4276">
        <w:t>c</w:t>
      </w:r>
      <w:r w:rsidR="00045E79" w:rsidRPr="000C4276">
        <w:t xml:space="preserve">oncept </w:t>
      </w:r>
      <w:r w:rsidR="005A0945" w:rsidRPr="000C4276">
        <w:t>n</w:t>
      </w:r>
      <w:r w:rsidR="00045E79" w:rsidRPr="000C4276">
        <w:t>ote</w:t>
      </w:r>
      <w:r w:rsidR="002A0BA0" w:rsidRPr="000C4276">
        <w:t>s</w:t>
      </w:r>
      <w:r w:rsidRPr="000C4276">
        <w:t xml:space="preserve"> is &lt;</w:t>
      </w:r>
      <w:r w:rsidRPr="006B09BD">
        <w:rPr>
          <w:highlight w:val="yellow"/>
        </w:rPr>
        <w:t>date</w:t>
      </w:r>
      <w:r w:rsidRPr="000C4276">
        <w:t xml:space="preserve">&gt; as evidenced by the date of dispatch, the postmark or the date of the deposit slip. In </w:t>
      </w:r>
      <w:r w:rsidR="00011765" w:rsidRPr="000C4276">
        <w:t xml:space="preserve">the </w:t>
      </w:r>
      <w:r w:rsidRPr="000C4276">
        <w:t>case of hand-deliveries, the deadline for receipt is at &lt;</w:t>
      </w:r>
      <w:r w:rsidR="0022120B" w:rsidRPr="000C4276">
        <w:t xml:space="preserve"> </w:t>
      </w:r>
      <w:r w:rsidR="0022120B" w:rsidRPr="006B09BD">
        <w:rPr>
          <w:highlight w:val="yellow"/>
        </w:rPr>
        <w:t>date,</w:t>
      </w:r>
      <w:r w:rsidR="0022120B" w:rsidRPr="000C4276">
        <w:t xml:space="preserve"> </w:t>
      </w:r>
      <w:r w:rsidR="0022120B" w:rsidRPr="006B09BD">
        <w:rPr>
          <w:highlight w:val="yellow"/>
        </w:rPr>
        <w:t xml:space="preserve">before </w:t>
      </w:r>
      <w:r w:rsidRPr="006B09BD">
        <w:rPr>
          <w:highlight w:val="yellow"/>
        </w:rPr>
        <w:t>X hours local time</w:t>
      </w:r>
      <w:r w:rsidRPr="000C4276">
        <w:t>&gt;</w:t>
      </w:r>
      <w:r w:rsidR="00640817" w:rsidRPr="00BA1BCD">
        <w:t>, as</w:t>
      </w:r>
      <w:r w:rsidRPr="000C4276">
        <w:t xml:space="preserve"> evidenced by the signed and dated receipt.</w:t>
      </w:r>
      <w:r w:rsidR="002F3F27" w:rsidRPr="000C4276">
        <w:t xml:space="preserve"> </w:t>
      </w:r>
      <w:r w:rsidRPr="000C4276">
        <w:t xml:space="preserve">Any </w:t>
      </w:r>
      <w:r w:rsidR="005A0945" w:rsidRPr="000C4276">
        <w:t>c</w:t>
      </w:r>
      <w:r w:rsidR="00045E79" w:rsidRPr="000C4276">
        <w:t xml:space="preserve">oncept </w:t>
      </w:r>
      <w:r w:rsidR="005A0945" w:rsidRPr="000C4276">
        <w:t>n</w:t>
      </w:r>
      <w:r w:rsidR="00045E79" w:rsidRPr="000C4276">
        <w:t>ote</w:t>
      </w:r>
      <w:r w:rsidRPr="000C4276">
        <w:t xml:space="preserve"> submitted after the deadline will be rejected.</w:t>
      </w:r>
    </w:p>
    <w:p w14:paraId="6CFBD0A7" w14:textId="77777777" w:rsidR="00B41A93" w:rsidRDefault="00A830CA" w:rsidP="0068216F">
      <w:pPr>
        <w:rPr>
          <w:lang w:bidi="kn-IN"/>
        </w:rPr>
      </w:pPr>
      <w:r w:rsidRPr="006B09BD">
        <w:rPr>
          <w:szCs w:val="22"/>
          <w:lang w:bidi="kn-IN"/>
        </w:rPr>
        <w:t>T</w:t>
      </w:r>
      <w:r w:rsidRPr="006B09BD">
        <w:rPr>
          <w:rFonts w:eastAsia="Calibri"/>
          <w:szCs w:val="22"/>
        </w:rPr>
        <w:t>he contracting authority may, for reasons of administrative efficiency, reject any concept note submitted on time to the postal service but received, for any r</w:t>
      </w:r>
      <w:r w:rsidRPr="00907B11">
        <w:rPr>
          <w:rFonts w:eastAsia="Calibri"/>
          <w:szCs w:val="22"/>
        </w:rPr>
        <w:t xml:space="preserve">eason beyond the contracting authority's control, after the effective date of approval </w:t>
      </w:r>
      <w:r w:rsidRPr="00907B11">
        <w:rPr>
          <w:snapToGrid/>
          <w:szCs w:val="22"/>
          <w:lang w:eastAsia="en-GB"/>
        </w:rPr>
        <w:t>of the concept note evaluation</w:t>
      </w:r>
      <w:r w:rsidRPr="00F35609">
        <w:rPr>
          <w:rFonts w:eastAsia="Calibri"/>
          <w:szCs w:val="22"/>
        </w:rPr>
        <w:t>, if accepting concept notes that were submitted on time but arrived late would considerably delay the evaluation procedure</w:t>
      </w:r>
      <w:r w:rsidR="005E6E5B" w:rsidRPr="00F35609">
        <w:rPr>
          <w:rFonts w:eastAsia="Calibri"/>
          <w:szCs w:val="22"/>
        </w:rPr>
        <w:t>)</w:t>
      </w:r>
      <w:r w:rsidRPr="00F35609">
        <w:rPr>
          <w:rFonts w:eastAsia="Calibri"/>
          <w:szCs w:val="22"/>
        </w:rPr>
        <w:t xml:space="preserve"> or jeopardise </w:t>
      </w:r>
      <w:r w:rsidRPr="00E642D6">
        <w:rPr>
          <w:rFonts w:eastAsia="Calibri"/>
          <w:szCs w:val="22"/>
        </w:rPr>
        <w:t>decisions already taken and notified</w:t>
      </w:r>
      <w:r w:rsidR="00DE52E6" w:rsidRPr="004545D0">
        <w:rPr>
          <w:lang w:bidi="kn-IN"/>
        </w:rPr>
        <w:t xml:space="preserve"> (s</w:t>
      </w:r>
      <w:r w:rsidR="00175DE7" w:rsidRPr="004545D0">
        <w:rPr>
          <w:lang w:bidi="kn-IN"/>
        </w:rPr>
        <w:t>ee indicative c</w:t>
      </w:r>
      <w:r w:rsidR="00B41A93" w:rsidRPr="004545D0">
        <w:rPr>
          <w:lang w:bidi="kn-IN"/>
        </w:rPr>
        <w:t xml:space="preserve">alendar under </w:t>
      </w:r>
      <w:r w:rsidR="00AA0B45" w:rsidRPr="004545D0">
        <w:rPr>
          <w:lang w:bidi="kn-IN"/>
        </w:rPr>
        <w:t>S</w:t>
      </w:r>
      <w:r w:rsidR="00B41A93" w:rsidRPr="004545D0">
        <w:rPr>
          <w:lang w:bidi="kn-IN"/>
        </w:rPr>
        <w:t>ection 2.5.2)</w:t>
      </w:r>
      <w:r w:rsidR="005A3D30">
        <w:rPr>
          <w:lang w:bidi="kn-IN"/>
        </w:rPr>
        <w:t>.</w:t>
      </w:r>
    </w:p>
    <w:p w14:paraId="13808245" w14:textId="77777777" w:rsidR="008B4806" w:rsidRPr="000C4276" w:rsidRDefault="008B4806" w:rsidP="00904791">
      <w:pPr>
        <w:pStyle w:val="Guidelines3"/>
      </w:pPr>
      <w:bookmarkStart w:id="31" w:name="_Toc75362987"/>
      <w:bookmarkStart w:id="32" w:name="_Toc75363210"/>
      <w:bookmarkStart w:id="33" w:name="_Toc125454355"/>
      <w:bookmarkStart w:id="34" w:name="_Toc75363211"/>
      <w:bookmarkEnd w:id="31"/>
      <w:bookmarkEnd w:id="32"/>
      <w:r w:rsidRPr="000C4276">
        <w:t>Further information</w:t>
      </w:r>
      <w:bookmarkEnd w:id="33"/>
      <w:r w:rsidR="00CF7BEF" w:rsidRPr="000C4276">
        <w:t xml:space="preserve"> </w:t>
      </w:r>
      <w:r w:rsidR="00E3173F" w:rsidRPr="000C4276">
        <w:t xml:space="preserve">about </w:t>
      </w:r>
      <w:r w:rsidR="005A0945" w:rsidRPr="000C4276">
        <w:t>c</w:t>
      </w:r>
      <w:r w:rsidR="00CF7BEF" w:rsidRPr="000C4276">
        <w:t xml:space="preserve">oncept </w:t>
      </w:r>
      <w:r w:rsidR="005A0945" w:rsidRPr="000C4276">
        <w:t>n</w:t>
      </w:r>
      <w:r w:rsidR="00CF7BEF" w:rsidRPr="000C4276">
        <w:t>ote</w:t>
      </w:r>
      <w:r w:rsidR="00CB6E77" w:rsidRPr="000C4276">
        <w:t>s</w:t>
      </w:r>
      <w:bookmarkEnd w:id="34"/>
    </w:p>
    <w:p w14:paraId="44123E40" w14:textId="77777777" w:rsidR="008B4806" w:rsidRPr="00807DAF" w:rsidRDefault="005C3B40" w:rsidP="00203ABF">
      <w:pPr>
        <w:spacing w:before="240"/>
        <w:rPr>
          <w:highlight w:val="lightGray"/>
        </w:rPr>
      </w:pPr>
      <w:r w:rsidRPr="00807DAF">
        <w:rPr>
          <w:highlight w:val="lightGray"/>
        </w:rPr>
        <w:t>[</w:t>
      </w:r>
      <w:r w:rsidR="008B4806" w:rsidRPr="00807DAF">
        <w:rPr>
          <w:highlight w:val="lightGray"/>
        </w:rPr>
        <w:t xml:space="preserve">An information session on this </w:t>
      </w:r>
      <w:r w:rsidR="005A0945">
        <w:rPr>
          <w:highlight w:val="lightGray"/>
        </w:rPr>
        <w:t>c</w:t>
      </w:r>
      <w:r w:rsidR="001D0C7B" w:rsidRPr="00807DAF">
        <w:rPr>
          <w:highlight w:val="lightGray"/>
        </w:rPr>
        <w:t xml:space="preserve">all for </w:t>
      </w:r>
      <w:r w:rsidR="005A0945">
        <w:rPr>
          <w:highlight w:val="lightGray"/>
        </w:rPr>
        <w:t>p</w:t>
      </w:r>
      <w:r w:rsidR="001D0C7B" w:rsidRPr="00807DAF">
        <w:rPr>
          <w:highlight w:val="lightGray"/>
        </w:rPr>
        <w:t>roposals</w:t>
      </w:r>
      <w:r w:rsidR="008B4806" w:rsidRPr="00807DAF">
        <w:rPr>
          <w:highlight w:val="lightGray"/>
        </w:rPr>
        <w:t xml:space="preserve"> will be held on</w:t>
      </w:r>
      <w:r w:rsidRPr="00807DAF">
        <w:rPr>
          <w:highlight w:val="lightGray"/>
        </w:rPr>
        <w:t xml:space="preserve"> </w:t>
      </w:r>
      <w:r w:rsidRPr="008503BC">
        <w:rPr>
          <w:highlight w:val="yellow"/>
        </w:rPr>
        <w:t>&lt;</w:t>
      </w:r>
      <w:r w:rsidR="008B4806" w:rsidRPr="008503BC">
        <w:rPr>
          <w:highlight w:val="yellow"/>
        </w:rPr>
        <w:t xml:space="preserve"> </w:t>
      </w:r>
      <w:r w:rsidRPr="008503BC">
        <w:rPr>
          <w:highlight w:val="yellow"/>
        </w:rPr>
        <w:t xml:space="preserve">date&gt; </w:t>
      </w:r>
      <w:r w:rsidR="008B4806" w:rsidRPr="00807DAF">
        <w:rPr>
          <w:highlight w:val="lightGray"/>
        </w:rPr>
        <w:t xml:space="preserve">at </w:t>
      </w:r>
      <w:r w:rsidRPr="008503BC">
        <w:rPr>
          <w:highlight w:val="yellow"/>
        </w:rPr>
        <w:t>&lt;X hours&gt;</w:t>
      </w:r>
      <w:r w:rsidR="00195347">
        <w:rPr>
          <w:highlight w:val="yellow"/>
        </w:rPr>
        <w:t>&lt;add place if necessary&gt;</w:t>
      </w:r>
      <w:r w:rsidR="00593829">
        <w:rPr>
          <w:highlight w:val="yellow"/>
        </w:rPr>
        <w:t>.</w:t>
      </w:r>
      <w:r w:rsidRPr="00807DAF">
        <w:rPr>
          <w:highlight w:val="lightGray"/>
        </w:rPr>
        <w:t>]</w:t>
      </w:r>
    </w:p>
    <w:p w14:paraId="0AEAE509" w14:textId="77777777" w:rsidR="008B4806" w:rsidRPr="000C4276" w:rsidRDefault="008B4806" w:rsidP="0068216F">
      <w:r w:rsidRPr="000C4276">
        <w:t xml:space="preserve">Questions may be sent by e-mail </w:t>
      </w:r>
      <w:r w:rsidR="005C3B40" w:rsidRPr="000C4276">
        <w:t>[</w:t>
      </w:r>
      <w:r w:rsidR="00045E79" w:rsidRPr="000C4276">
        <w:t xml:space="preserve">or </w:t>
      </w:r>
      <w:r w:rsidRPr="000C4276">
        <w:t>by fax</w:t>
      </w:r>
      <w:r w:rsidR="005C3B40" w:rsidRPr="000C4276">
        <w:t>]</w:t>
      </w:r>
      <w:r w:rsidRPr="000C4276">
        <w:t xml:space="preserve"> no later than 21 days before the deadline for the </w:t>
      </w:r>
      <w:r w:rsidR="00934768" w:rsidRPr="000C4276">
        <w:t>submission</w:t>
      </w:r>
      <w:r w:rsidRPr="000C4276">
        <w:t xml:space="preserve"> of </w:t>
      </w:r>
      <w:r w:rsidR="005A0945" w:rsidRPr="000C4276">
        <w:t>c</w:t>
      </w:r>
      <w:r w:rsidRPr="000C4276">
        <w:t xml:space="preserve">oncept </w:t>
      </w:r>
      <w:r w:rsidR="005A0945" w:rsidRPr="000C4276">
        <w:t>n</w:t>
      </w:r>
      <w:r w:rsidRPr="000C4276">
        <w:t>otes to the address(es)</w:t>
      </w:r>
      <w:r w:rsidR="00023576" w:rsidRPr="000C4276">
        <w:t xml:space="preserve"> below</w:t>
      </w:r>
      <w:r w:rsidRPr="000C4276">
        <w:t xml:space="preserve">, indicating clearly the reference of the </w:t>
      </w:r>
      <w:r w:rsidR="005A0945" w:rsidRPr="000C4276">
        <w:t>c</w:t>
      </w:r>
      <w:r w:rsidR="001D0C7B" w:rsidRPr="000C4276">
        <w:t xml:space="preserve">all for </w:t>
      </w:r>
      <w:r w:rsidR="005A0945" w:rsidRPr="000C4276">
        <w:t>p</w:t>
      </w:r>
      <w:r w:rsidR="001D0C7B" w:rsidRPr="000C4276">
        <w:t>roposals</w:t>
      </w:r>
      <w:r w:rsidRPr="000C4276">
        <w:t>:</w:t>
      </w:r>
    </w:p>
    <w:p w14:paraId="70613E31" w14:textId="77777777" w:rsidR="008B4806" w:rsidRPr="00807DAF" w:rsidRDefault="008B4806" w:rsidP="0068216F">
      <w:pPr>
        <w:ind w:left="567"/>
      </w:pPr>
      <w:r w:rsidRPr="000C4276">
        <w:t xml:space="preserve">E-mail address: </w:t>
      </w:r>
      <w:r w:rsidR="005C3B40" w:rsidRPr="008503BC">
        <w:rPr>
          <w:highlight w:val="yellow"/>
        </w:rPr>
        <w:t>&lt;</w:t>
      </w:r>
      <w:r w:rsidRPr="008503BC">
        <w:rPr>
          <w:highlight w:val="yellow"/>
        </w:rPr>
        <w:t xml:space="preserve"> xx@xx.xx</w:t>
      </w:r>
      <w:r w:rsidR="005C3B40" w:rsidRPr="008503BC">
        <w:rPr>
          <w:highlight w:val="yellow"/>
        </w:rPr>
        <w:t>&gt;</w:t>
      </w:r>
      <w:r w:rsidRPr="00807DAF">
        <w:t xml:space="preserve"> </w:t>
      </w:r>
    </w:p>
    <w:p w14:paraId="5D9BD948" w14:textId="77777777" w:rsidR="008B4806" w:rsidRPr="00807DAF" w:rsidRDefault="005C3B40" w:rsidP="0068216F">
      <w:pPr>
        <w:ind w:left="567"/>
      </w:pPr>
      <w:r w:rsidRPr="00807DAF">
        <w:rPr>
          <w:highlight w:val="lightGray"/>
        </w:rPr>
        <w:t>[</w:t>
      </w:r>
      <w:r w:rsidR="008B4806" w:rsidRPr="00807DAF">
        <w:rPr>
          <w:highlight w:val="lightGray"/>
        </w:rPr>
        <w:t>Fax:</w:t>
      </w:r>
      <w:r w:rsidR="002F3F27" w:rsidRPr="00807DAF">
        <w:rPr>
          <w:highlight w:val="lightGray"/>
        </w:rPr>
        <w:t xml:space="preserve"> </w:t>
      </w:r>
      <w:r w:rsidRPr="008503BC">
        <w:rPr>
          <w:highlight w:val="yellow"/>
        </w:rPr>
        <w:t>&lt;number&gt;</w:t>
      </w:r>
      <w:r w:rsidRPr="00807DAF">
        <w:rPr>
          <w:highlight w:val="lightGray"/>
        </w:rPr>
        <w:t>]</w:t>
      </w:r>
      <w:r w:rsidR="008B4806" w:rsidRPr="00807DAF">
        <w:t xml:space="preserve"> </w:t>
      </w:r>
    </w:p>
    <w:p w14:paraId="3EEB862F" w14:textId="77777777" w:rsidR="002128D0" w:rsidRPr="000C4276" w:rsidRDefault="002128D0" w:rsidP="0068216F">
      <w:r w:rsidRPr="000C4276">
        <w:t xml:space="preserve">The </w:t>
      </w:r>
      <w:r w:rsidR="00AA0B45" w:rsidRPr="000C4276">
        <w:t>c</w:t>
      </w:r>
      <w:r w:rsidRPr="000C4276">
        <w:t xml:space="preserve">ontracting </w:t>
      </w:r>
      <w:r w:rsidR="00AA0B45" w:rsidRPr="000C4276">
        <w:t>a</w:t>
      </w:r>
      <w:r w:rsidRPr="000C4276">
        <w:t>uthority has no obligation to provide clarifications</w:t>
      </w:r>
      <w:r w:rsidR="007C4720" w:rsidRPr="000C4276">
        <w:t xml:space="preserve"> to questions received </w:t>
      </w:r>
      <w:r w:rsidRPr="000C4276">
        <w:t>after this date.</w:t>
      </w:r>
    </w:p>
    <w:p w14:paraId="6C87898B" w14:textId="77777777" w:rsidR="008B4806" w:rsidRPr="000C4276" w:rsidRDefault="008B4806" w:rsidP="0068216F">
      <w:r w:rsidRPr="000C4276">
        <w:t xml:space="preserve">Replies will be given no later than 11 days before the deadline for </w:t>
      </w:r>
      <w:r w:rsidR="00CA6D19" w:rsidRPr="000C4276">
        <w:t xml:space="preserve">submission </w:t>
      </w:r>
      <w:r w:rsidRPr="000C4276">
        <w:t xml:space="preserve">of </w:t>
      </w:r>
      <w:r w:rsidR="005A0945" w:rsidRPr="000C4276">
        <w:t>c</w:t>
      </w:r>
      <w:r w:rsidRPr="000C4276">
        <w:t xml:space="preserve">oncept </w:t>
      </w:r>
      <w:r w:rsidR="005A0945" w:rsidRPr="000C4276">
        <w:t>n</w:t>
      </w:r>
      <w:r w:rsidRPr="000C4276">
        <w:t xml:space="preserve">otes. </w:t>
      </w:r>
    </w:p>
    <w:p w14:paraId="26B49CD9" w14:textId="77777777" w:rsidR="008B4806" w:rsidRPr="000C4276" w:rsidRDefault="00023576" w:rsidP="0068216F">
      <w:r w:rsidRPr="000C4276">
        <w:t>To ensure</w:t>
      </w:r>
      <w:r w:rsidR="008B4806" w:rsidRPr="000C4276">
        <w:t xml:space="preserve"> equal treatment of applicants, the </w:t>
      </w:r>
      <w:r w:rsidR="005A0945" w:rsidRPr="000C4276">
        <w:t>c</w:t>
      </w:r>
      <w:r w:rsidR="008B4806" w:rsidRPr="000C4276">
        <w:t xml:space="preserve">ontracting </w:t>
      </w:r>
      <w:r w:rsidR="005A0945" w:rsidRPr="000C4276">
        <w:t>a</w:t>
      </w:r>
      <w:r w:rsidR="008B4806" w:rsidRPr="000C4276">
        <w:t xml:space="preserve">uthority cannot give a prior opinion on the eligibility of </w:t>
      </w:r>
      <w:r w:rsidR="00B114D9" w:rsidRPr="000C4276">
        <w:t>lead a</w:t>
      </w:r>
      <w:r w:rsidR="008B4806" w:rsidRPr="000C4276">
        <w:t>pplicant</w:t>
      </w:r>
      <w:r w:rsidR="009901E5" w:rsidRPr="000C4276">
        <w:t>s</w:t>
      </w:r>
      <w:r w:rsidR="008B4806" w:rsidRPr="000C4276">
        <w:t xml:space="preserve">, </w:t>
      </w:r>
      <w:r w:rsidR="005A0945" w:rsidRPr="000C4276">
        <w:t>c</w:t>
      </w:r>
      <w:r w:rsidR="00C662CC" w:rsidRPr="000C4276">
        <w:t xml:space="preserve">o-applicants, </w:t>
      </w:r>
      <w:r w:rsidR="009901E5" w:rsidRPr="000C4276">
        <w:t>affiliated entity(ies)</w:t>
      </w:r>
      <w:r w:rsidR="008B12C7" w:rsidRPr="000C4276">
        <w:t>,</w:t>
      </w:r>
      <w:r w:rsidR="008B4806" w:rsidRPr="000C4276">
        <w:t xml:space="preserve"> </w:t>
      </w:r>
      <w:r w:rsidR="0068216F" w:rsidRPr="000C4276">
        <w:t>an</w:t>
      </w:r>
      <w:r w:rsidR="008B4806" w:rsidRPr="000C4276">
        <w:t xml:space="preserve"> action</w:t>
      </w:r>
      <w:r w:rsidR="008B12C7" w:rsidRPr="000C4276">
        <w:t xml:space="preserve"> or specific activities</w:t>
      </w:r>
      <w:r w:rsidR="008B4806" w:rsidRPr="000C4276">
        <w:t>.</w:t>
      </w:r>
    </w:p>
    <w:p w14:paraId="79F1F457" w14:textId="5833ED08" w:rsidR="002128D0" w:rsidRDefault="00C52EA8" w:rsidP="0068216F">
      <w:r w:rsidRPr="000C4276">
        <w:t xml:space="preserve">No individual replies will be given to questions. All questions and answers as well as other important notices to applicants during the course of the evaluation procedure </w:t>
      </w:r>
      <w:r w:rsidR="005649CD" w:rsidRPr="000C4276">
        <w:t xml:space="preserve">will </w:t>
      </w:r>
      <w:r w:rsidR="008B4806" w:rsidRPr="000C4276">
        <w:t>be published on the</w:t>
      </w:r>
      <w:r w:rsidR="001249D9" w:rsidRPr="000C4276">
        <w:t xml:space="preserve"> </w:t>
      </w:r>
      <w:r w:rsidR="003956DF" w:rsidRPr="000C4276">
        <w:t>website</w:t>
      </w:r>
      <w:r w:rsidR="001249D9" w:rsidRPr="000C4276">
        <w:t xml:space="preserve"> </w:t>
      </w:r>
      <w:r w:rsidR="000A06B3">
        <w:rPr>
          <w:szCs w:val="22"/>
        </w:rPr>
        <w:t xml:space="preserve">where the call was published: website </w:t>
      </w:r>
      <w:r w:rsidR="001249D9" w:rsidRPr="000C4276">
        <w:t xml:space="preserve">of DG International </w:t>
      </w:r>
      <w:r w:rsidR="004577B2">
        <w:t>Partnerships</w:t>
      </w:r>
      <w:r w:rsidR="003956DF" w:rsidRPr="000C4276">
        <w:t xml:space="preserve"> </w:t>
      </w:r>
      <w:hyperlink r:id="rId16" w:history="1">
        <w:r w:rsidR="006876DE" w:rsidRPr="00253438">
          <w:rPr>
            <w:rStyle w:val="Hyperlink"/>
          </w:rPr>
          <w:t>https://ec.europa.eu/international-partnerships/funding/looking-for-funding_en</w:t>
        </w:r>
      </w:hyperlink>
      <w:r w:rsidR="006876DE">
        <w:t xml:space="preserve"> </w:t>
      </w:r>
      <w:r w:rsidR="000A06B3" w:rsidRPr="00772F9A">
        <w:rPr>
          <w:rStyle w:val="Hyperlink"/>
          <w:color w:val="auto"/>
          <w:szCs w:val="22"/>
          <w:u w:val="none"/>
        </w:rPr>
        <w:t xml:space="preserve">or </w:t>
      </w:r>
      <w:r w:rsidR="000A06B3">
        <w:t>Funding &amp; T</w:t>
      </w:r>
      <w:r w:rsidR="000A06B3" w:rsidRPr="00F1518C">
        <w:t>ender opportunities (F&amp;T Portal)</w:t>
      </w:r>
      <w:r w:rsidR="000A06B3">
        <w:rPr>
          <w:color w:val="0000FF"/>
          <w:szCs w:val="22"/>
          <w:u w:val="single"/>
        </w:rPr>
        <w:t xml:space="preserve"> </w:t>
      </w:r>
      <w:hyperlink r:id="rId17" w:history="1">
        <w:r w:rsidR="000A06B3" w:rsidRPr="00A067E7">
          <w:rPr>
            <w:rStyle w:val="Hyperlink"/>
            <w:szCs w:val="22"/>
          </w:rPr>
          <w:t>https://ec.europa.eu/info/funding-tenders/opportunities/portal/screen/home</w:t>
        </w:r>
      </w:hyperlink>
      <w:r w:rsidR="000A06B3" w:rsidRPr="00772F9A">
        <w:t xml:space="preserve"> </w:t>
      </w:r>
      <w:r w:rsidR="003956DF" w:rsidRPr="00772F9A">
        <w:t>[</w:t>
      </w:r>
      <w:r w:rsidR="00593829" w:rsidRPr="00797021">
        <w:rPr>
          <w:highlight w:val="lightGray"/>
        </w:rPr>
        <w:t>and</w:t>
      </w:r>
      <w:r w:rsidR="00593829" w:rsidRPr="000C4276">
        <w:t xml:space="preserve"> </w:t>
      </w:r>
      <w:r w:rsidR="003956DF" w:rsidRPr="008503BC">
        <w:rPr>
          <w:highlight w:val="yellow"/>
        </w:rPr>
        <w:t>&lt;other websites</w:t>
      </w:r>
      <w:r w:rsidR="003956DF" w:rsidRPr="000C4276">
        <w:t>&gt;]</w:t>
      </w:r>
      <w:r w:rsidR="001A3322" w:rsidRPr="000C4276">
        <w:t xml:space="preserve">, as the </w:t>
      </w:r>
      <w:r w:rsidR="001A3322" w:rsidRPr="000C4276">
        <w:lastRenderedPageBreak/>
        <w:t>need arises</w:t>
      </w:r>
      <w:r w:rsidR="008B4806" w:rsidRPr="000C4276">
        <w:t>.</w:t>
      </w:r>
      <w:r w:rsidR="002128D0" w:rsidRPr="000C4276">
        <w:t xml:space="preserve"> It is therefore </w:t>
      </w:r>
      <w:r w:rsidR="005649CD" w:rsidRPr="000C4276">
        <w:t>advisable</w:t>
      </w:r>
      <w:r w:rsidR="002128D0" w:rsidRPr="000C4276">
        <w:t xml:space="preserve"> to consult the abovementioned website</w:t>
      </w:r>
      <w:r w:rsidR="005649CD" w:rsidRPr="000C4276">
        <w:t xml:space="preserve"> regularly</w:t>
      </w:r>
      <w:r w:rsidR="002128D0" w:rsidRPr="000C4276">
        <w:t xml:space="preserve"> in order to be informed of the questions and answers published</w:t>
      </w:r>
      <w:r w:rsidR="002128D0" w:rsidRPr="004577B2">
        <w:t>.</w:t>
      </w:r>
    </w:p>
    <w:p w14:paraId="5237A0B2" w14:textId="77777777" w:rsidR="001529A8" w:rsidRPr="000C4276" w:rsidRDefault="001529A8" w:rsidP="0068216F">
      <w:pPr>
        <w:rPr>
          <w:szCs w:val="22"/>
        </w:rPr>
      </w:pPr>
      <w:r w:rsidRPr="000C4276">
        <w:rPr>
          <w:szCs w:val="22"/>
        </w:rPr>
        <w:t xml:space="preserve">Please note that the contracting authority may decide to cancel the call for proposals procedure at any stage according to the conditions set out in Section 6.5.9 of the PRAG. </w:t>
      </w:r>
    </w:p>
    <w:p w14:paraId="3B1CA681" w14:textId="77777777" w:rsidR="008B4806" w:rsidRPr="000C4276" w:rsidRDefault="00E64637" w:rsidP="000C4276">
      <w:pPr>
        <w:pStyle w:val="Guidelines3"/>
      </w:pPr>
      <w:bookmarkStart w:id="35" w:name="_Toc75363212"/>
      <w:bookmarkStart w:id="36" w:name="_Toc125454356"/>
      <w:r w:rsidRPr="000C4276">
        <w:t xml:space="preserve">Full </w:t>
      </w:r>
      <w:r w:rsidR="005A0945" w:rsidRPr="000C4276">
        <w:t>a</w:t>
      </w:r>
      <w:r w:rsidR="008B4806" w:rsidRPr="000C4276">
        <w:t>pplication</w:t>
      </w:r>
      <w:r w:rsidR="005A0945" w:rsidRPr="000C4276">
        <w:t>s</w:t>
      </w:r>
      <w:bookmarkEnd w:id="35"/>
      <w:r w:rsidR="008B4806" w:rsidRPr="000C4276">
        <w:t xml:space="preserve"> </w:t>
      </w:r>
      <w:bookmarkEnd w:id="36"/>
    </w:p>
    <w:p w14:paraId="552C7489" w14:textId="77777777" w:rsidR="008B4806" w:rsidRPr="000C4276" w:rsidRDefault="00B114D9" w:rsidP="00203ABF">
      <w:pPr>
        <w:spacing w:before="240"/>
      </w:pPr>
      <w:r w:rsidRPr="000C4276">
        <w:t>Lead a</w:t>
      </w:r>
      <w:r w:rsidR="008B4806" w:rsidRPr="000C4276">
        <w:t>pplicant</w:t>
      </w:r>
      <w:r w:rsidR="005A0945" w:rsidRPr="000C4276">
        <w:t>s</w:t>
      </w:r>
      <w:r w:rsidR="008B4806" w:rsidRPr="000C4276">
        <w:t xml:space="preserve"> invited to submit a full application following </w:t>
      </w:r>
      <w:r w:rsidR="001A3322" w:rsidRPr="000C4276">
        <w:t>pre-selection of the</w:t>
      </w:r>
      <w:r w:rsidR="005649CD" w:rsidRPr="000C4276">
        <w:t>ir</w:t>
      </w:r>
      <w:r w:rsidR="001A3322" w:rsidRPr="000C4276">
        <w:t xml:space="preserve"> </w:t>
      </w:r>
      <w:r w:rsidR="005A0945" w:rsidRPr="000C4276">
        <w:t>c</w:t>
      </w:r>
      <w:r w:rsidR="001A3322" w:rsidRPr="000C4276">
        <w:t>on</w:t>
      </w:r>
      <w:r w:rsidR="006E2FAE" w:rsidRPr="000C4276">
        <w:t>c</w:t>
      </w:r>
      <w:r w:rsidR="001A3322" w:rsidRPr="000C4276">
        <w:t xml:space="preserve">ept </w:t>
      </w:r>
      <w:r w:rsidR="005A0945" w:rsidRPr="000C4276">
        <w:t>n</w:t>
      </w:r>
      <w:r w:rsidR="001A3322" w:rsidRPr="000C4276">
        <w:t xml:space="preserve">ote </w:t>
      </w:r>
      <w:r w:rsidR="008B4806" w:rsidRPr="000C4276">
        <w:t xml:space="preserve">must do so using </w:t>
      </w:r>
      <w:r w:rsidR="00227148" w:rsidRPr="000C4276">
        <w:t xml:space="preserve">Part B of the </w:t>
      </w:r>
      <w:r w:rsidR="005A0945" w:rsidRPr="000C4276">
        <w:t xml:space="preserve">grant </w:t>
      </w:r>
      <w:r w:rsidR="008B4806" w:rsidRPr="000C4276">
        <w:t xml:space="preserve">application form annexed to these </w:t>
      </w:r>
      <w:r w:rsidR="005A0945" w:rsidRPr="000C4276">
        <w:t>g</w:t>
      </w:r>
      <w:r w:rsidR="008B4806" w:rsidRPr="000C4276">
        <w:t xml:space="preserve">uidelines (Annex </w:t>
      </w:r>
      <w:r w:rsidR="00227148" w:rsidRPr="000C4276">
        <w:t>A</w:t>
      </w:r>
      <w:r w:rsidR="008B4806" w:rsidRPr="000C4276">
        <w:t xml:space="preserve">). </w:t>
      </w:r>
      <w:r w:rsidRPr="000C4276">
        <w:t>Lead a</w:t>
      </w:r>
      <w:r w:rsidR="008B4806" w:rsidRPr="000C4276">
        <w:t>pplicants should</w:t>
      </w:r>
      <w:r w:rsidR="009901E5" w:rsidRPr="000C4276">
        <w:t xml:space="preserve"> then</w:t>
      </w:r>
      <w:r w:rsidR="008B4806" w:rsidRPr="000C4276">
        <w:t xml:space="preserve"> keep strictly to the format of the </w:t>
      </w:r>
      <w:r w:rsidR="005A0945" w:rsidRPr="000C4276">
        <w:t xml:space="preserve">grant </w:t>
      </w:r>
      <w:r w:rsidR="008B4806" w:rsidRPr="000C4276">
        <w:t>application</w:t>
      </w:r>
      <w:r w:rsidR="001A3322" w:rsidRPr="000C4276">
        <w:t xml:space="preserve"> form</w:t>
      </w:r>
      <w:r w:rsidR="008B4806" w:rsidRPr="000C4276">
        <w:t xml:space="preserve"> and fill in the paragraphs and pages in order.</w:t>
      </w:r>
    </w:p>
    <w:p w14:paraId="257F8529" w14:textId="77777777" w:rsidR="005B1895" w:rsidRPr="00F900C9" w:rsidRDefault="005B1895" w:rsidP="000C4276">
      <w:pPr>
        <w:rPr>
          <w:color w:val="000000"/>
        </w:rPr>
      </w:pPr>
      <w:r w:rsidRPr="00F900C9">
        <w:rPr>
          <w:color w:val="000000"/>
        </w:rPr>
        <w:t xml:space="preserve">Please note that the elements outlined in the concept note may not be modified in the full application </w:t>
      </w:r>
      <w:r w:rsidRPr="004577B2">
        <w:t>except for the changes described below:</w:t>
      </w:r>
      <w:r w:rsidRPr="00F900C9">
        <w:t xml:space="preserve"> </w:t>
      </w:r>
      <w:r w:rsidRPr="00F900C9">
        <w:rPr>
          <w:color w:val="000000"/>
        </w:rPr>
        <w:t xml:space="preserve"> </w:t>
      </w:r>
    </w:p>
    <w:p w14:paraId="2824441F" w14:textId="77777777" w:rsidR="005B1895" w:rsidRPr="00F900C9" w:rsidRDefault="005B1895" w:rsidP="005B1895">
      <w:pPr>
        <w:numPr>
          <w:ilvl w:val="0"/>
          <w:numId w:val="57"/>
        </w:numPr>
        <w:rPr>
          <w:color w:val="000000"/>
        </w:rPr>
      </w:pPr>
      <w:r w:rsidRPr="00F900C9">
        <w:rPr>
          <w:color w:val="000000"/>
        </w:rPr>
        <w:t>The EU contribution may not vary from the initial estimate by more than 20 %. Lead applicants are free to adapt the percentage of co-financing required within the minimum and maximum amount and percentages of co-financing, as laid down in these guidelines in Section 1.3.</w:t>
      </w:r>
      <w:r w:rsidRPr="00F900C9">
        <w:rPr>
          <w:iCs/>
          <w:color w:val="000000"/>
        </w:rPr>
        <w:t xml:space="preserve"> </w:t>
      </w:r>
    </w:p>
    <w:p w14:paraId="12562504" w14:textId="77777777" w:rsidR="005B1895" w:rsidRPr="00F900C9" w:rsidRDefault="005B1895" w:rsidP="005B1895">
      <w:pPr>
        <w:numPr>
          <w:ilvl w:val="0"/>
          <w:numId w:val="57"/>
        </w:numPr>
        <w:rPr>
          <w:color w:val="000000"/>
        </w:rPr>
      </w:pPr>
      <w:r w:rsidRPr="00F900C9">
        <w:rPr>
          <w:iCs/>
          <w:color w:val="000000"/>
        </w:rPr>
        <w:t xml:space="preserve">The lead applicant may add, remove or replace one or more co-applicant(s) or affiliated entity(ies) only in duly justified cases. </w:t>
      </w:r>
    </w:p>
    <w:p w14:paraId="0DD6D66F" w14:textId="77777777" w:rsidR="005B1895" w:rsidRPr="00F900C9" w:rsidRDefault="005B1895" w:rsidP="005B1895">
      <w:pPr>
        <w:numPr>
          <w:ilvl w:val="0"/>
          <w:numId w:val="57"/>
        </w:numPr>
        <w:rPr>
          <w:color w:val="000000"/>
        </w:rPr>
      </w:pPr>
      <w:r w:rsidRPr="00F900C9">
        <w:rPr>
          <w:iCs/>
          <w:color w:val="000000"/>
        </w:rPr>
        <w:t>The lead applicant may adjust the duration of the action if unforeseen circumstances outside the scope of the applicants have taken place following the submission of the concept note and require such adaptation (risk of action not being carried out). In such cases</w:t>
      </w:r>
      <w:r w:rsidR="006876DE">
        <w:rPr>
          <w:iCs/>
          <w:color w:val="000000"/>
        </w:rPr>
        <w:t>,</w:t>
      </w:r>
      <w:r w:rsidRPr="00F900C9">
        <w:rPr>
          <w:iCs/>
          <w:color w:val="000000"/>
        </w:rPr>
        <w:t xml:space="preserve"> the duration must remain within the limits imposed by the guidelines for applicants. </w:t>
      </w:r>
    </w:p>
    <w:p w14:paraId="05ED1AD9" w14:textId="77777777" w:rsidR="005B1895" w:rsidRPr="00F900C9" w:rsidRDefault="005B1895" w:rsidP="005B1895">
      <w:pPr>
        <w:rPr>
          <w:b/>
          <w:color w:val="000000"/>
        </w:rPr>
      </w:pPr>
      <w:r w:rsidRPr="00F900C9">
        <w:rPr>
          <w:b/>
          <w:iCs/>
          <w:color w:val="000000"/>
        </w:rPr>
        <w:t>An explanation/justification of the relevant replacements/adjustments shall be included in</w:t>
      </w:r>
      <w:r w:rsidR="00C17955">
        <w:rPr>
          <w:b/>
          <w:iCs/>
          <w:color w:val="000000"/>
        </w:rPr>
        <w:t xml:space="preserve"> section 2.1.1</w:t>
      </w:r>
      <w:r w:rsidR="00C17955" w:rsidRPr="000C2F6D">
        <w:rPr>
          <w:b/>
          <w:iCs/>
          <w:color w:val="000000"/>
        </w:rPr>
        <w:t>.</w:t>
      </w:r>
      <w:r w:rsidR="00C17955">
        <w:rPr>
          <w:b/>
          <w:iCs/>
          <w:color w:val="000000"/>
        </w:rPr>
        <w:t xml:space="preserve"> of the full application form</w:t>
      </w:r>
      <w:r w:rsidRPr="00F900C9">
        <w:rPr>
          <w:b/>
          <w:color w:val="000000"/>
        </w:rPr>
        <w:t xml:space="preserve"> </w:t>
      </w:r>
      <w:r w:rsidRPr="00F900C9">
        <w:rPr>
          <w:b/>
          <w:iCs/>
          <w:color w:val="000000"/>
        </w:rPr>
        <w:t xml:space="preserve">Should the explanation/justification not be accepted by the </w:t>
      </w:r>
      <w:r>
        <w:rPr>
          <w:b/>
          <w:iCs/>
          <w:color w:val="000000"/>
        </w:rPr>
        <w:t>e</w:t>
      </w:r>
      <w:r w:rsidRPr="00F900C9">
        <w:rPr>
          <w:b/>
          <w:iCs/>
          <w:color w:val="000000"/>
        </w:rPr>
        <w:t xml:space="preserve">valuation </w:t>
      </w:r>
      <w:r>
        <w:rPr>
          <w:b/>
          <w:iCs/>
          <w:color w:val="000000"/>
        </w:rPr>
        <w:t>c</w:t>
      </w:r>
      <w:r w:rsidRPr="00F900C9">
        <w:rPr>
          <w:b/>
          <w:iCs/>
          <w:color w:val="000000"/>
        </w:rPr>
        <w:t>ommittee, the proposal may be rejected on that sole basis.</w:t>
      </w:r>
    </w:p>
    <w:p w14:paraId="742BA4FC" w14:textId="77777777" w:rsidR="005B1895" w:rsidRPr="00F900C9" w:rsidRDefault="005B1895" w:rsidP="005B1895">
      <w:pPr>
        <w:rPr>
          <w:color w:val="000000"/>
        </w:rPr>
      </w:pPr>
      <w:r w:rsidRPr="00F900C9">
        <w:rPr>
          <w:color w:val="000000"/>
        </w:rPr>
        <w:t>Lead applicants must submit their full applications in the same language as their concept notes.</w:t>
      </w:r>
    </w:p>
    <w:p w14:paraId="4965538E" w14:textId="77777777" w:rsidR="003956DF" w:rsidRPr="000C4276" w:rsidRDefault="003956DF" w:rsidP="00203ABF">
      <w:pPr>
        <w:rPr>
          <w:color w:val="000000"/>
        </w:rPr>
      </w:pPr>
      <w:r w:rsidRPr="000C4276">
        <w:t>Please complete the</w:t>
      </w:r>
      <w:r w:rsidR="00227148" w:rsidRPr="000C4276">
        <w:t xml:space="preserve"> full</w:t>
      </w:r>
      <w:r w:rsidRPr="000C4276">
        <w:t xml:space="preserve"> application form carefully and as clearly as possible so that it can be assessed properly.</w:t>
      </w:r>
      <w:r w:rsidRPr="000C4276">
        <w:rPr>
          <w:color w:val="000000"/>
        </w:rPr>
        <w:t xml:space="preserve"> </w:t>
      </w:r>
    </w:p>
    <w:p w14:paraId="4F4339BD" w14:textId="77777777" w:rsidR="003956DF" w:rsidRPr="000C4276" w:rsidRDefault="003956DF" w:rsidP="00203ABF">
      <w:pPr>
        <w:rPr>
          <w:color w:val="000000"/>
        </w:rPr>
      </w:pPr>
      <w:r w:rsidRPr="000C4276">
        <w:rPr>
          <w:color w:val="000000"/>
        </w:rPr>
        <w:t xml:space="preserve">Any error related to the points listed in the </w:t>
      </w:r>
      <w:r w:rsidR="003A23FE" w:rsidRPr="000C4276">
        <w:rPr>
          <w:color w:val="000000"/>
        </w:rPr>
        <w:t>c</w:t>
      </w:r>
      <w:r w:rsidRPr="000C4276">
        <w:rPr>
          <w:color w:val="000000"/>
        </w:rPr>
        <w:t>hecklist (</w:t>
      </w:r>
      <w:r w:rsidR="00227148" w:rsidRPr="000C4276">
        <w:rPr>
          <w:color w:val="000000"/>
        </w:rPr>
        <w:t>Part B</w:t>
      </w:r>
      <w:r w:rsidR="006459C5" w:rsidRPr="000C4276">
        <w:rPr>
          <w:color w:val="000000"/>
        </w:rPr>
        <w:t xml:space="preserve">, </w:t>
      </w:r>
      <w:r w:rsidR="00853E40" w:rsidRPr="000C4276">
        <w:rPr>
          <w:color w:val="000000"/>
        </w:rPr>
        <w:t>S</w:t>
      </w:r>
      <w:r w:rsidR="006459C5" w:rsidRPr="000C4276">
        <w:rPr>
          <w:color w:val="000000"/>
        </w:rPr>
        <w:t xml:space="preserve">ection </w:t>
      </w:r>
      <w:r w:rsidR="00B971F7" w:rsidRPr="000C4276">
        <w:rPr>
          <w:color w:val="000000"/>
        </w:rPr>
        <w:t xml:space="preserve">7 </w:t>
      </w:r>
      <w:r w:rsidR="00227148" w:rsidRPr="000C4276">
        <w:rPr>
          <w:color w:val="000000"/>
        </w:rPr>
        <w:t xml:space="preserve">of </w:t>
      </w:r>
      <w:r w:rsidRPr="000C4276">
        <w:rPr>
          <w:color w:val="000000"/>
        </w:rPr>
        <w:t xml:space="preserve">the </w:t>
      </w:r>
      <w:r w:rsidR="003A23FE" w:rsidRPr="000C4276">
        <w:rPr>
          <w:color w:val="000000"/>
        </w:rPr>
        <w:t>g</w:t>
      </w:r>
      <w:r w:rsidRPr="000C4276">
        <w:rPr>
          <w:color w:val="000000"/>
        </w:rPr>
        <w:t xml:space="preserve">rant </w:t>
      </w:r>
      <w:r w:rsidR="003A23FE" w:rsidRPr="000C4276">
        <w:rPr>
          <w:color w:val="000000"/>
        </w:rPr>
        <w:t>a</w:t>
      </w:r>
      <w:r w:rsidR="006459C5" w:rsidRPr="000C4276">
        <w:rPr>
          <w:color w:val="000000"/>
        </w:rPr>
        <w:t xml:space="preserve">pplication </w:t>
      </w:r>
      <w:r w:rsidR="00E64637" w:rsidRPr="000C4276">
        <w:rPr>
          <w:color w:val="000000"/>
        </w:rPr>
        <w:t>form</w:t>
      </w:r>
      <w:r w:rsidRPr="000C4276">
        <w:rPr>
          <w:color w:val="000000"/>
        </w:rPr>
        <w:t xml:space="preserve">) or any major inconsistency in the </w:t>
      </w:r>
      <w:r w:rsidR="00227148" w:rsidRPr="000C4276">
        <w:rPr>
          <w:color w:val="000000"/>
        </w:rPr>
        <w:t xml:space="preserve">full </w:t>
      </w:r>
      <w:r w:rsidRPr="000C4276">
        <w:rPr>
          <w:color w:val="000000"/>
        </w:rPr>
        <w:t xml:space="preserve">application (e.g. </w:t>
      </w:r>
      <w:r w:rsidR="0040484C" w:rsidRPr="000C4276">
        <w:rPr>
          <w:color w:val="000000"/>
        </w:rPr>
        <w:t xml:space="preserve">if </w:t>
      </w:r>
      <w:r w:rsidRPr="000C4276">
        <w:rPr>
          <w:color w:val="000000"/>
        </w:rPr>
        <w:t xml:space="preserve">the amounts in the budget </w:t>
      </w:r>
      <w:r w:rsidR="00AD5C5F" w:rsidRPr="000C4276">
        <w:rPr>
          <w:color w:val="000000"/>
        </w:rPr>
        <w:t xml:space="preserve">worksheets </w:t>
      </w:r>
      <w:r w:rsidRPr="000C4276">
        <w:rPr>
          <w:color w:val="000000"/>
        </w:rPr>
        <w:t>are inconsist</w:t>
      </w:r>
      <w:r w:rsidR="00AD5C5F" w:rsidRPr="000C4276">
        <w:rPr>
          <w:color w:val="000000"/>
        </w:rPr>
        <w:t>ent</w:t>
      </w:r>
      <w:r w:rsidRPr="000C4276">
        <w:rPr>
          <w:color w:val="000000"/>
        </w:rPr>
        <w:t xml:space="preserve">) may lead to the rejection of the </w:t>
      </w:r>
      <w:r w:rsidR="006459C5" w:rsidRPr="000C4276">
        <w:rPr>
          <w:color w:val="000000"/>
        </w:rPr>
        <w:t>application</w:t>
      </w:r>
      <w:r w:rsidRPr="000C4276">
        <w:rPr>
          <w:color w:val="000000"/>
        </w:rPr>
        <w:t>.</w:t>
      </w:r>
    </w:p>
    <w:p w14:paraId="610AE89E" w14:textId="77777777" w:rsidR="003956DF" w:rsidRPr="000C4276" w:rsidRDefault="003956DF" w:rsidP="00203ABF">
      <w:r w:rsidRPr="000C4276">
        <w:t>Clarifications will only be requested when information provided is unclear</w:t>
      </w:r>
      <w:r w:rsidR="0040484C" w:rsidRPr="000C4276">
        <w:t xml:space="preserve"> and</w:t>
      </w:r>
      <w:r w:rsidRPr="000C4276">
        <w:t xml:space="preserve"> thus prevent</w:t>
      </w:r>
      <w:r w:rsidR="0040484C" w:rsidRPr="000C4276">
        <w:t>s</w:t>
      </w:r>
      <w:r w:rsidRPr="000C4276">
        <w:t xml:space="preserve"> the </w:t>
      </w:r>
      <w:r w:rsidR="00AA0B45" w:rsidRPr="000C4276">
        <w:t>c</w:t>
      </w:r>
      <w:r w:rsidRPr="000C4276">
        <w:t xml:space="preserve">ontracting </w:t>
      </w:r>
      <w:r w:rsidR="00AA0B45" w:rsidRPr="000C4276">
        <w:t>a</w:t>
      </w:r>
      <w:r w:rsidRPr="000C4276">
        <w:t>uthority from conducting an objective assessment.</w:t>
      </w:r>
    </w:p>
    <w:p w14:paraId="7A8AD0E2" w14:textId="77777777" w:rsidR="002B350F" w:rsidRDefault="003956DF" w:rsidP="00203ABF">
      <w:pPr>
        <w:rPr>
          <w:b/>
          <w:szCs w:val="22"/>
          <w:lang w:eastAsia="en-GB"/>
        </w:rPr>
      </w:pPr>
      <w:r w:rsidRPr="000C4276">
        <w:rPr>
          <w:snapToGrid/>
          <w:szCs w:val="22"/>
          <w:lang w:eastAsia="en-GB"/>
        </w:rPr>
        <w:t xml:space="preserve">Please note that only the </w:t>
      </w:r>
      <w:r w:rsidR="00227148" w:rsidRPr="000C4276">
        <w:rPr>
          <w:snapToGrid/>
          <w:szCs w:val="22"/>
          <w:lang w:eastAsia="en-GB"/>
        </w:rPr>
        <w:t xml:space="preserve">full </w:t>
      </w:r>
      <w:r w:rsidRPr="000C4276">
        <w:rPr>
          <w:snapToGrid/>
          <w:szCs w:val="22"/>
          <w:lang w:eastAsia="en-GB"/>
        </w:rPr>
        <w:t xml:space="preserve">application form and the published annexes which have to be filled in (budget, logical framework) will be transmitted to the evaluators </w:t>
      </w:r>
      <w:r w:rsidR="008B1EA7" w:rsidRPr="000C4276">
        <w:rPr>
          <w:snapToGrid/>
          <w:szCs w:val="22"/>
          <w:lang w:eastAsia="en-GB"/>
        </w:rPr>
        <w:t>(</w:t>
      </w:r>
      <w:r w:rsidRPr="000C4276">
        <w:rPr>
          <w:snapToGrid/>
          <w:szCs w:val="22"/>
          <w:lang w:eastAsia="en-GB"/>
        </w:rPr>
        <w:t>and assessors</w:t>
      </w:r>
      <w:r w:rsidR="008B1EA7" w:rsidRPr="000C4276">
        <w:rPr>
          <w:snapToGrid/>
          <w:szCs w:val="22"/>
          <w:lang w:eastAsia="en-GB"/>
        </w:rPr>
        <w:t>, if used)</w:t>
      </w:r>
      <w:r w:rsidRPr="000C4276">
        <w:rPr>
          <w:snapToGrid/>
          <w:szCs w:val="22"/>
          <w:lang w:eastAsia="en-GB"/>
        </w:rPr>
        <w:t xml:space="preserve">. It is therefore of utmost importance that these documents contain ALL </w:t>
      </w:r>
      <w:r w:rsidR="0040484C" w:rsidRPr="000C4276">
        <w:rPr>
          <w:snapToGrid/>
          <w:szCs w:val="22"/>
          <w:lang w:eastAsia="en-GB"/>
        </w:rPr>
        <w:t xml:space="preserve">the </w:t>
      </w:r>
      <w:r w:rsidRPr="000C4276">
        <w:rPr>
          <w:snapToGrid/>
          <w:szCs w:val="22"/>
          <w:lang w:eastAsia="en-GB"/>
        </w:rPr>
        <w:t>relevant information concerning the action.</w:t>
      </w:r>
      <w:r w:rsidRPr="000C4276">
        <w:rPr>
          <w:b/>
          <w:snapToGrid/>
          <w:szCs w:val="22"/>
          <w:lang w:eastAsia="en-GB"/>
        </w:rPr>
        <w:t xml:space="preserve"> </w:t>
      </w:r>
      <w:r w:rsidR="00E16F20" w:rsidRPr="000C4276">
        <w:rPr>
          <w:b/>
          <w:snapToGrid/>
          <w:szCs w:val="22"/>
          <w:lang w:eastAsia="en-GB"/>
        </w:rPr>
        <w:t xml:space="preserve">With the full application the lead applicant also has to submit completed </w:t>
      </w:r>
      <w:r w:rsidR="009D0FFA" w:rsidRPr="000C4276">
        <w:rPr>
          <w:b/>
          <w:snapToGrid/>
          <w:szCs w:val="22"/>
          <w:lang w:eastAsia="en-GB"/>
        </w:rPr>
        <w:t>P</w:t>
      </w:r>
      <w:r w:rsidR="00DB3720" w:rsidRPr="000C4276">
        <w:rPr>
          <w:b/>
          <w:snapToGrid/>
          <w:szCs w:val="22"/>
          <w:lang w:eastAsia="en-GB"/>
        </w:rPr>
        <w:t>ADOR</w:t>
      </w:r>
      <w:r w:rsidR="009D0FFA" w:rsidRPr="000C4276">
        <w:rPr>
          <w:b/>
          <w:snapToGrid/>
          <w:szCs w:val="22"/>
          <w:lang w:eastAsia="en-GB"/>
        </w:rPr>
        <w:t xml:space="preserve"> registration form</w:t>
      </w:r>
      <w:r w:rsidR="00E16F20" w:rsidRPr="000C4276">
        <w:rPr>
          <w:b/>
          <w:snapToGrid/>
          <w:szCs w:val="22"/>
          <w:lang w:eastAsia="en-GB"/>
        </w:rPr>
        <w:t xml:space="preserve"> (Annex F) for the lead applicant, each co-applicants </w:t>
      </w:r>
      <w:r w:rsidR="00620F5A" w:rsidRPr="00246FFA">
        <w:rPr>
          <w:b/>
          <w:snapToGrid/>
          <w:szCs w:val="22"/>
          <w:lang w:eastAsia="en-GB"/>
        </w:rPr>
        <w:t xml:space="preserve">(if any) </w:t>
      </w:r>
      <w:r w:rsidR="00E16F20" w:rsidRPr="000C4276">
        <w:rPr>
          <w:b/>
          <w:snapToGrid/>
          <w:szCs w:val="22"/>
          <w:lang w:eastAsia="en-GB"/>
        </w:rPr>
        <w:t>and each affiliated entities</w:t>
      </w:r>
      <w:r w:rsidR="00554F55" w:rsidRPr="000C4276">
        <w:rPr>
          <w:rStyle w:val="FootnoteReference"/>
          <w:b/>
          <w:snapToGrid/>
          <w:szCs w:val="22"/>
          <w:lang w:eastAsia="en-GB"/>
        </w:rPr>
        <w:footnoteReference w:id="16"/>
      </w:r>
      <w:r w:rsidR="00620F5A">
        <w:rPr>
          <w:b/>
          <w:snapToGrid/>
          <w:szCs w:val="22"/>
          <w:lang w:eastAsia="en-GB"/>
        </w:rPr>
        <w:t xml:space="preserve"> </w:t>
      </w:r>
      <w:r w:rsidR="00620F5A" w:rsidRPr="00521DBF">
        <w:rPr>
          <w:b/>
          <w:snapToGrid/>
          <w:szCs w:val="22"/>
          <w:lang w:eastAsia="en-GB"/>
        </w:rPr>
        <w:t>(if any</w:t>
      </w:r>
      <w:r w:rsidR="00971EDE" w:rsidRPr="00521DBF">
        <w:rPr>
          <w:b/>
          <w:snapToGrid/>
          <w:szCs w:val="22"/>
          <w:lang w:eastAsia="en-GB"/>
        </w:rPr>
        <w:t>)</w:t>
      </w:r>
      <w:r w:rsidR="006F2E35" w:rsidRPr="000C4276">
        <w:rPr>
          <w:b/>
          <w:szCs w:val="22"/>
          <w:lang w:eastAsia="en-GB"/>
        </w:rPr>
        <w:t>.</w:t>
      </w:r>
    </w:p>
    <w:p w14:paraId="3A7C65FD" w14:textId="7CCF3628" w:rsidR="00FD1A79" w:rsidRDefault="002B350F" w:rsidP="002B350F">
      <w:r w:rsidRPr="00F900C9">
        <w:t>Please note that the</w:t>
      </w:r>
      <w:r w:rsidR="00FD1A79">
        <w:t xml:space="preserve"> following do</w:t>
      </w:r>
      <w:r w:rsidR="009F0A1C">
        <w:t>cuments should be submitted together with</w:t>
      </w:r>
      <w:r w:rsidR="00FD1A79">
        <w:t xml:space="preserve"> PADOR</w:t>
      </w:r>
      <w:r w:rsidR="009F0A1C">
        <w:t xml:space="preserve"> registration form and </w:t>
      </w:r>
      <w:r w:rsidR="00FD1A79">
        <w:t>the full application:</w:t>
      </w:r>
    </w:p>
    <w:p w14:paraId="5161665D" w14:textId="77777777" w:rsidR="00FD1A79" w:rsidRDefault="00FD1A79" w:rsidP="000C4276">
      <w:pPr>
        <w:numPr>
          <w:ilvl w:val="0"/>
          <w:numId w:val="61"/>
        </w:numPr>
      </w:pPr>
      <w:r w:rsidRPr="00FD1A79">
        <w:t xml:space="preserve">The statutes or articles of association of the lead applicant, of each co-applicant </w:t>
      </w:r>
      <w:r w:rsidR="00F531B7" w:rsidRPr="00FD1A79">
        <w:t xml:space="preserve">(if any) </w:t>
      </w:r>
      <w:r w:rsidRPr="00FD1A79">
        <w:t>and of each affiliated entity</w:t>
      </w:r>
      <w:r w:rsidR="00F531B7">
        <w:t xml:space="preserve"> </w:t>
      </w:r>
      <w:r w:rsidR="00F531B7" w:rsidRPr="00FD1A79">
        <w:t>(if any)</w:t>
      </w:r>
      <w:r w:rsidRPr="00FD1A79">
        <w:t xml:space="preserve">. Where the contracting authority has recognised the lead applicant’s, or the </w:t>
      </w:r>
      <w:r w:rsidRPr="00FD1A79">
        <w:lastRenderedPageBreak/>
        <w:t xml:space="preserve">co-applicant(s)’s, or their affiliated entity(ies)’s eligibility for another call for proposals under the same budget line within 2 years before the deadline for receipt of applications, </w:t>
      </w:r>
      <w:r w:rsidR="00F531B7">
        <w:t>what</w:t>
      </w:r>
      <w:r w:rsidRPr="00FD1A79">
        <w:t xml:space="preserve"> should be submitted, instead of the  statutes or articles of association, </w:t>
      </w:r>
      <w:r w:rsidR="00F531B7">
        <w:t xml:space="preserve">is </w:t>
      </w:r>
      <w:r w:rsidRPr="00FD1A79">
        <w:t xml:space="preserve">a copy of the document proving their eligibility in a former call (e.g. a copy of the special conditions of a grant contract received during the reference period), unless a change in legal status has occurred in the meantime.  This obligation does not apply to international </w:t>
      </w:r>
      <w:r w:rsidR="00F531B7" w:rsidRPr="00FD1A79">
        <w:t>organisations that</w:t>
      </w:r>
      <w:r w:rsidRPr="00FD1A79">
        <w:t xml:space="preserve"> have signed a framework agreement with the European Commission</w:t>
      </w:r>
      <w:r>
        <w:t>.</w:t>
      </w:r>
    </w:p>
    <w:p w14:paraId="20A0D441" w14:textId="77777777" w:rsidR="005A3D30" w:rsidRPr="000C4276" w:rsidRDefault="00FD1A79" w:rsidP="000C4276">
      <w:pPr>
        <w:numPr>
          <w:ilvl w:val="0"/>
          <w:numId w:val="61"/>
        </w:numPr>
        <w:rPr>
          <w:szCs w:val="22"/>
        </w:rPr>
      </w:pPr>
      <w:r w:rsidRPr="000C4276">
        <w:rPr>
          <w:szCs w:val="22"/>
          <w:lang w:val="en-IE" w:eastAsia="fr-BE"/>
        </w:rPr>
        <w:t>L</w:t>
      </w:r>
      <w:r w:rsidR="00267DF2" w:rsidRPr="000C4276">
        <w:rPr>
          <w:szCs w:val="22"/>
          <w:lang w:val="en-IE" w:eastAsia="fr-BE"/>
        </w:rPr>
        <w:t>egal entity form</w:t>
      </w:r>
      <w:r w:rsidRPr="000C4276">
        <w:rPr>
          <w:szCs w:val="22"/>
          <w:lang w:val="en-IE" w:eastAsia="fr-BE"/>
        </w:rPr>
        <w:t xml:space="preserve"> (see Annex D of these guidelines) duly completed and signed by each of the applicants (i.e. by the lead applicant and by each co-applicant, if any), accompanied by the justifying documents requested there. If the applicants have already signed a contract with the contracting authority, instead of the legal entity </w:t>
      </w:r>
      <w:r w:rsidR="00241217">
        <w:rPr>
          <w:szCs w:val="22"/>
          <w:lang w:val="en-IE" w:eastAsia="fr-BE"/>
        </w:rPr>
        <w:t>form</w:t>
      </w:r>
      <w:r w:rsidRPr="000C4276">
        <w:rPr>
          <w:szCs w:val="22"/>
          <w:lang w:val="en-IE" w:eastAsia="fr-BE"/>
        </w:rPr>
        <w:t xml:space="preserve"> and supporting documents, the legal entity number may be provided, unless a change in legal status occurred in the meantime.</w:t>
      </w:r>
    </w:p>
    <w:p w14:paraId="54FB8C9E" w14:textId="77777777" w:rsidR="00FD1A79" w:rsidRPr="000C4276" w:rsidRDefault="00FD1A79" w:rsidP="000C4276">
      <w:pPr>
        <w:numPr>
          <w:ilvl w:val="0"/>
          <w:numId w:val="61"/>
        </w:numPr>
        <w:rPr>
          <w:szCs w:val="22"/>
          <w:lang w:val="en-IE" w:eastAsia="fr-BE"/>
        </w:rPr>
      </w:pPr>
      <w:r w:rsidRPr="000C4276">
        <w:rPr>
          <w:szCs w:val="22"/>
          <w:lang w:val="en-IE" w:eastAsia="fr-BE"/>
        </w:rPr>
        <w:t>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may be provided instead.</w:t>
      </w:r>
    </w:p>
    <w:p w14:paraId="514E5C6B" w14:textId="77777777" w:rsidR="006F7D95" w:rsidRPr="00241217" w:rsidRDefault="006F7D95" w:rsidP="000C4276">
      <w:pPr>
        <w:rPr>
          <w:szCs w:val="22"/>
        </w:rPr>
      </w:pPr>
      <w:r w:rsidRPr="00241217">
        <w:rPr>
          <w:szCs w:val="22"/>
          <w:highlight w:val="yellow"/>
        </w:rPr>
        <w:t>Where entities without legal personality are eligible as per Section 2.1.1</w:t>
      </w:r>
      <w:r w:rsidRPr="00241217">
        <w:rPr>
          <w:szCs w:val="22"/>
        </w:rPr>
        <w:t>:</w:t>
      </w:r>
    </w:p>
    <w:p w14:paraId="463C589A" w14:textId="77777777" w:rsidR="006F7D95" w:rsidRPr="0084215C" w:rsidRDefault="006F7D95" w:rsidP="000C4276">
      <w:pPr>
        <w:rPr>
          <w:sz w:val="24"/>
          <w:szCs w:val="24"/>
          <w:lang w:val="en-IE" w:eastAsia="fr-BE"/>
        </w:rPr>
      </w:pPr>
      <w:r w:rsidRPr="00241217">
        <w:rPr>
          <w:szCs w:val="22"/>
          <w:highlight w:val="lightGray"/>
        </w:rPr>
        <w:t xml:space="preserve">[Entities without legal personality must, to the extent possible, </w:t>
      </w:r>
      <w:r w:rsidR="00C6353B">
        <w:rPr>
          <w:szCs w:val="22"/>
          <w:highlight w:val="lightGray"/>
        </w:rPr>
        <w:t>submit the documentation listed</w:t>
      </w:r>
      <w:r w:rsidRPr="00241217">
        <w:rPr>
          <w:szCs w:val="22"/>
          <w:highlight w:val="lightGray"/>
        </w:rPr>
        <w:t xml:space="preserve"> </w:t>
      </w:r>
      <w:r w:rsidR="00C6353B" w:rsidRPr="00BA1BCD">
        <w:rPr>
          <w:szCs w:val="22"/>
          <w:highlight w:val="lightGray"/>
        </w:rPr>
        <w:t xml:space="preserve">above. </w:t>
      </w:r>
      <w:r w:rsidR="00C6353B" w:rsidRPr="000C4276">
        <w:rPr>
          <w:szCs w:val="22"/>
          <w:highlight w:val="lightGray"/>
        </w:rPr>
        <w:t>I</w:t>
      </w:r>
      <w:r w:rsidRPr="00BA1BCD">
        <w:rPr>
          <w:szCs w:val="22"/>
          <w:highlight w:val="lightGray"/>
        </w:rPr>
        <w:t xml:space="preserve">n </w:t>
      </w:r>
      <w:r w:rsidRPr="00241217">
        <w:rPr>
          <w:szCs w:val="22"/>
          <w:highlight w:val="lightGray"/>
        </w:rPr>
        <w:t>addition, a letter must be provided by the legal representative certifying his/her capacity to undertake legal obligations on behalf of the entity. &lt;</w:t>
      </w:r>
      <w:r w:rsidRPr="00241217">
        <w:rPr>
          <w:szCs w:val="22"/>
          <w:highlight w:val="yellow"/>
        </w:rPr>
        <w:t>list any other documentation, as required</w:t>
      </w:r>
      <w:r w:rsidRPr="00241217">
        <w:rPr>
          <w:szCs w:val="22"/>
          <w:highlight w:val="lightGray"/>
        </w:rPr>
        <w:t>&gt;]</w:t>
      </w:r>
      <w:r w:rsidRPr="00241217">
        <w:rPr>
          <w:szCs w:val="22"/>
        </w:rPr>
        <w:t xml:space="preserve"> </w:t>
      </w:r>
    </w:p>
    <w:p w14:paraId="141FDCB9" w14:textId="77777777" w:rsidR="002B350F" w:rsidRPr="00F900C9" w:rsidRDefault="00FD1A79" w:rsidP="000C4276">
      <w:r>
        <w:t xml:space="preserve">In addition, for the </w:t>
      </w:r>
      <w:r w:rsidR="002B350F" w:rsidRPr="00F900C9">
        <w:t>purpose of the evaluation of the financial capacity, the following documents should be submitte</w:t>
      </w:r>
      <w:r>
        <w:t>d</w:t>
      </w:r>
      <w:r w:rsidR="008B5ECF">
        <w:rPr>
          <w:rStyle w:val="FootnoteReference"/>
        </w:rPr>
        <w:footnoteReference w:id="17"/>
      </w:r>
      <w:r w:rsidR="002B350F" w:rsidRPr="00F900C9">
        <w:t xml:space="preserve">: </w:t>
      </w:r>
    </w:p>
    <w:p w14:paraId="25635157" w14:textId="77777777" w:rsidR="002B350F" w:rsidRDefault="002B350F" w:rsidP="002B350F">
      <w:pPr>
        <w:numPr>
          <w:ilvl w:val="0"/>
          <w:numId w:val="56"/>
        </w:numPr>
        <w:rPr>
          <w:snapToGrid/>
          <w:lang w:eastAsia="en-GB"/>
        </w:rPr>
      </w:pPr>
      <w:r w:rsidRPr="00F900C9">
        <w:rPr>
          <w:snapToGrid/>
          <w:lang w:eastAsia="en-GB"/>
        </w:rPr>
        <w:t xml:space="preserve">For action grants exceeding EUR 750 000 and for operating grants above EUR 100 000, the lead applicant must provide an audit report produced by an approved external auditor where it is available, and always in cases where a statutory audit is required by EU or national law. That report shall certify the accounts for up to the last </w:t>
      </w:r>
      <w:r w:rsidR="00C10AC4" w:rsidRPr="00F900C9">
        <w:rPr>
          <w:snapToGrid/>
          <w:lang w:eastAsia="en-GB"/>
        </w:rPr>
        <w:t>three</w:t>
      </w:r>
      <w:r w:rsidRPr="00F900C9">
        <w:rPr>
          <w:snapToGrid/>
          <w:lang w:eastAsia="en-GB"/>
        </w:rPr>
        <w:t xml:space="preserve"> </w:t>
      </w:r>
      <w:r w:rsidR="00C10AC4" w:rsidRPr="00F900C9">
        <w:rPr>
          <w:snapToGrid/>
          <w:lang w:eastAsia="en-GB"/>
        </w:rPr>
        <w:t xml:space="preserve">available </w:t>
      </w:r>
      <w:r w:rsidRPr="00F900C9">
        <w:rPr>
          <w:snapToGrid/>
          <w:lang w:eastAsia="en-GB"/>
        </w:rPr>
        <w:t xml:space="preserve">financial years. </w:t>
      </w:r>
    </w:p>
    <w:p w14:paraId="6E344FEB" w14:textId="77777777" w:rsidR="002B350F" w:rsidRPr="00F900C9" w:rsidRDefault="002B350F" w:rsidP="002B350F">
      <w:pPr>
        <w:ind w:left="709"/>
        <w:rPr>
          <w:snapToGrid/>
          <w:lang w:eastAsia="en-GB"/>
        </w:rPr>
      </w:pPr>
      <w:r w:rsidRPr="00F900C9">
        <w:rPr>
          <w:snapToGrid/>
          <w:lang w:eastAsia="en-GB"/>
        </w:rPr>
        <w:t xml:space="preserve">In all other cases, the applicant shall provide a self-declaration signed by its authorised representative certifying the validity of its accounts for up to the last </w:t>
      </w:r>
      <w:r w:rsidR="00C10AC4" w:rsidRPr="00F900C9">
        <w:rPr>
          <w:snapToGrid/>
          <w:lang w:eastAsia="en-GB"/>
        </w:rPr>
        <w:t>three</w:t>
      </w:r>
      <w:r w:rsidRPr="00F900C9">
        <w:rPr>
          <w:snapToGrid/>
          <w:lang w:eastAsia="en-GB"/>
        </w:rPr>
        <w:t xml:space="preserve"> </w:t>
      </w:r>
      <w:r w:rsidR="00C10AC4" w:rsidRPr="00F900C9">
        <w:rPr>
          <w:snapToGrid/>
          <w:lang w:eastAsia="en-GB"/>
        </w:rPr>
        <w:t xml:space="preserve">available </w:t>
      </w:r>
      <w:r w:rsidRPr="00F900C9">
        <w:rPr>
          <w:snapToGrid/>
          <w:lang w:eastAsia="en-GB"/>
        </w:rPr>
        <w:t xml:space="preserve">financial years. </w:t>
      </w:r>
      <w:r w:rsidR="00007BEE" w:rsidRPr="00007BEE">
        <w:rPr>
          <w:snapToGrid/>
          <w:lang w:eastAsia="en-GB"/>
        </w:rPr>
        <w:t>Such self-declaration shall be dated and signed, either by hand or by applying a qualified electronic signature</w:t>
      </w:r>
      <w:r w:rsidR="00B36C6B">
        <w:rPr>
          <w:snapToGrid/>
          <w:lang w:eastAsia="en-GB"/>
        </w:rPr>
        <w:t xml:space="preserve"> (QES)</w:t>
      </w:r>
      <w:r w:rsidR="00B75373">
        <w:rPr>
          <w:rStyle w:val="FootnoteReference"/>
          <w:snapToGrid/>
          <w:lang w:eastAsia="en-GB"/>
        </w:rPr>
        <w:footnoteReference w:id="18"/>
      </w:r>
      <w:r w:rsidR="00007BEE" w:rsidRPr="00007BEE">
        <w:rPr>
          <w:snapToGrid/>
          <w:lang w:eastAsia="en-GB"/>
        </w:rPr>
        <w:t xml:space="preserve"> by an authorised representative of the signatory.</w:t>
      </w:r>
    </w:p>
    <w:p w14:paraId="67EAD7FD" w14:textId="77777777" w:rsidR="002B350F" w:rsidRPr="00F900C9" w:rsidRDefault="002B350F" w:rsidP="002B350F">
      <w:pPr>
        <w:ind w:left="709"/>
        <w:rPr>
          <w:snapToGrid/>
          <w:lang w:eastAsia="en-GB"/>
        </w:rPr>
      </w:pPr>
      <w:r w:rsidRPr="00F900C9">
        <w:rPr>
          <w:snapToGrid/>
          <w:lang w:eastAsia="en-GB"/>
        </w:rPr>
        <w:t xml:space="preserve">This requirement shall apply only to the first application made by a beneficiary </w:t>
      </w:r>
      <w:r>
        <w:rPr>
          <w:snapToGrid/>
          <w:lang w:eastAsia="en-GB"/>
        </w:rPr>
        <w:t>the same contracting authority</w:t>
      </w:r>
      <w:r w:rsidRPr="00F900C9">
        <w:rPr>
          <w:snapToGrid/>
          <w:lang w:eastAsia="en-GB"/>
        </w:rPr>
        <w:t xml:space="preserve"> in any one financial year.</w:t>
      </w:r>
    </w:p>
    <w:p w14:paraId="376CFB39" w14:textId="77777777" w:rsidR="002B350F" w:rsidRPr="00F900C9" w:rsidRDefault="002B350F" w:rsidP="002B350F">
      <w:pPr>
        <w:ind w:left="709"/>
        <w:rPr>
          <w:snapToGrid/>
          <w:lang w:eastAsia="en-GB"/>
        </w:rPr>
      </w:pPr>
      <w:r w:rsidRPr="00F900C9">
        <w:rPr>
          <w:snapToGrid/>
          <w:lang w:eastAsia="en-GB"/>
        </w:rPr>
        <w:t>The external audit report is not required from the co-applicant(s)) or affiliated entities</w:t>
      </w:r>
      <w:r>
        <w:rPr>
          <w:snapToGrid/>
          <w:lang w:eastAsia="en-GB"/>
        </w:rPr>
        <w:t xml:space="preserve"> </w:t>
      </w:r>
      <w:r w:rsidRPr="003A27E9">
        <w:rPr>
          <w:snapToGrid/>
          <w:lang w:eastAsia="en-GB"/>
        </w:rPr>
        <w:t>(if any)</w:t>
      </w:r>
      <w:r w:rsidRPr="00F900C9">
        <w:rPr>
          <w:snapToGrid/>
          <w:lang w:eastAsia="en-GB"/>
        </w:rPr>
        <w:t>.</w:t>
      </w:r>
    </w:p>
    <w:p w14:paraId="6AEE8C47" w14:textId="77777777" w:rsidR="002B350F" w:rsidRPr="00F900C9" w:rsidRDefault="002B350F" w:rsidP="002B350F">
      <w:pPr>
        <w:ind w:left="709"/>
        <w:rPr>
          <w:snapToGrid/>
          <w:lang w:eastAsia="en-GB"/>
        </w:rPr>
      </w:pPr>
      <w:r>
        <w:rPr>
          <w:highlight w:val="yellow"/>
          <w:lang w:eastAsia="en-GB"/>
        </w:rPr>
        <w:t>If eligible</w:t>
      </w:r>
      <w:r w:rsidR="00C10AC4">
        <w:rPr>
          <w:lang w:eastAsia="en-GB"/>
        </w:rPr>
        <w:t>:</w:t>
      </w:r>
      <w:r>
        <w:rPr>
          <w:lang w:eastAsia="en-GB"/>
        </w:rPr>
        <w:t xml:space="preserve"> [</w:t>
      </w:r>
      <w:r>
        <w:rPr>
          <w:highlight w:val="lightGray"/>
          <w:lang w:eastAsia="en-GB"/>
        </w:rPr>
        <w:t>This obligation does not apply to pillar assessed entities</w:t>
      </w:r>
      <w:r>
        <w:rPr>
          <w:lang w:eastAsia="en-GB"/>
        </w:rPr>
        <w:t>]</w:t>
      </w:r>
      <w:r w:rsidRPr="00F900C9">
        <w:rPr>
          <w:snapToGrid/>
          <w:lang w:eastAsia="en-GB"/>
        </w:rPr>
        <w:t>.</w:t>
      </w:r>
    </w:p>
    <w:p w14:paraId="5C886013" w14:textId="77777777" w:rsidR="002B350F" w:rsidRPr="004577B2" w:rsidRDefault="002B350F" w:rsidP="002B350F">
      <w:pPr>
        <w:ind w:left="709"/>
        <w:rPr>
          <w:snapToGrid/>
          <w:lang w:eastAsia="en-GB"/>
        </w:rPr>
      </w:pPr>
      <w:r w:rsidRPr="00F900C9">
        <w:rPr>
          <w:snapToGrid/>
          <w:highlight w:val="yellow"/>
          <w:lang w:eastAsia="en-GB"/>
        </w:rPr>
        <w:t xml:space="preserve">If eligible and depending on the </w:t>
      </w:r>
      <w:r w:rsidR="00241217">
        <w:rPr>
          <w:snapToGrid/>
          <w:highlight w:val="yellow"/>
          <w:lang w:eastAsia="en-GB"/>
        </w:rPr>
        <w:t>contracting authority</w:t>
      </w:r>
      <w:r w:rsidRPr="00F900C9">
        <w:rPr>
          <w:snapToGrid/>
          <w:highlight w:val="yellow"/>
          <w:lang w:eastAsia="en-GB"/>
        </w:rPr>
        <w:t>’s risk assessment:</w:t>
      </w:r>
      <w:r w:rsidRPr="00F900C9">
        <w:rPr>
          <w:snapToGrid/>
          <w:lang w:eastAsia="en-GB"/>
        </w:rPr>
        <w:t xml:space="preserve"> [</w:t>
      </w:r>
      <w:r w:rsidRPr="004577B2">
        <w:rPr>
          <w:snapToGrid/>
          <w:highlight w:val="lightGray"/>
          <w:lang w:eastAsia="en-GB"/>
        </w:rPr>
        <w:t>This obligation does not apply to secondary and higher education establishments.]</w:t>
      </w:r>
    </w:p>
    <w:p w14:paraId="76DAA279" w14:textId="77777777" w:rsidR="00FD1A79" w:rsidRDefault="00C10AC4" w:rsidP="00FD1A79">
      <w:pPr>
        <w:numPr>
          <w:ilvl w:val="0"/>
          <w:numId w:val="56"/>
        </w:numPr>
        <w:rPr>
          <w:snapToGrid/>
          <w:lang w:eastAsia="en-GB"/>
        </w:rPr>
      </w:pPr>
      <w:r w:rsidRPr="00604A3D">
        <w:t xml:space="preserve">For action grants </w:t>
      </w:r>
      <w:r>
        <w:t xml:space="preserve">not </w:t>
      </w:r>
      <w:r w:rsidRPr="00604A3D">
        <w:t xml:space="preserve">exceeding EUR 750 000 and for operating grants </w:t>
      </w:r>
      <w:r>
        <w:t xml:space="preserve">below </w:t>
      </w:r>
      <w:r w:rsidRPr="00604A3D">
        <w:t>EUR 100 000</w:t>
      </w:r>
      <w:r>
        <w:t>, a</w:t>
      </w:r>
      <w:r w:rsidR="002B350F" w:rsidRPr="00F900C9">
        <w:t xml:space="preserve"> copy of the lead applicant’s profit and loss account and the balance sheet for</w:t>
      </w:r>
      <w:r w:rsidR="00EC287D">
        <w:t xml:space="preserve"> up to </w:t>
      </w:r>
      <w:r w:rsidR="002B350F" w:rsidRPr="00F900C9">
        <w:t xml:space="preserve">the last </w:t>
      </w:r>
      <w:r>
        <w:t xml:space="preserve">three </w:t>
      </w:r>
      <w:r w:rsidR="002B350F" w:rsidRPr="00F900C9">
        <w:t xml:space="preserve">financial </w:t>
      </w:r>
      <w:r w:rsidR="002B350F" w:rsidRPr="00F900C9">
        <w:lastRenderedPageBreak/>
        <w:t>year</w:t>
      </w:r>
      <w:r w:rsidR="00EC287D">
        <w:t>s</w:t>
      </w:r>
      <w:r w:rsidR="002B350F" w:rsidRPr="00F900C9">
        <w:t xml:space="preserve"> for which the accounts </w:t>
      </w:r>
      <w:r w:rsidR="00EC287D">
        <w:t>were</w:t>
      </w:r>
      <w:r w:rsidR="002B350F" w:rsidRPr="00F900C9">
        <w:t xml:space="preserve"> closed</w:t>
      </w:r>
      <w:r w:rsidR="002B350F" w:rsidRPr="00F900C9">
        <w:rPr>
          <w:rStyle w:val="FootnoteReference"/>
        </w:rPr>
        <w:footnoteReference w:id="19"/>
      </w:r>
      <w:r w:rsidR="002B350F" w:rsidRPr="00F900C9">
        <w:t xml:space="preserve">. A copy of the latest account is neither required from the co-applicant(s) </w:t>
      </w:r>
      <w:r w:rsidR="002B350F" w:rsidRPr="00CA754E">
        <w:t>(if any)</w:t>
      </w:r>
      <w:r w:rsidR="002B350F">
        <w:t xml:space="preserve"> </w:t>
      </w:r>
      <w:r w:rsidR="002B350F" w:rsidRPr="00F900C9">
        <w:t>nor from affiliated entity(ies)</w:t>
      </w:r>
      <w:r w:rsidR="002B350F" w:rsidRPr="00625385">
        <w:t>(if any)</w:t>
      </w:r>
      <w:r>
        <w:t>.</w:t>
      </w:r>
    </w:p>
    <w:p w14:paraId="3C97F98A" w14:textId="77777777" w:rsidR="00FD1A79" w:rsidRPr="00FD1A79" w:rsidRDefault="00FD1A79" w:rsidP="000C4276">
      <w:pPr>
        <w:rPr>
          <w:snapToGrid/>
          <w:lang w:eastAsia="en-GB"/>
        </w:rPr>
      </w:pPr>
      <w:r w:rsidRPr="00FD1A79">
        <w:rPr>
          <w:snapToGrid/>
          <w:lang w:eastAsia="en-GB"/>
        </w:rPr>
        <w:t xml:space="preserve">Documents must be supplied in the form of originals, photocopies or scanned versions (i.e. showing legible stamps, signatures and dates) of the said originals. </w:t>
      </w:r>
    </w:p>
    <w:p w14:paraId="2D4CE718" w14:textId="77777777" w:rsidR="00FD1A79" w:rsidRPr="00FD1A79" w:rsidRDefault="00FD1A79" w:rsidP="000C4276">
      <w:pPr>
        <w:rPr>
          <w:snapToGrid/>
          <w:lang w:eastAsia="en-GB"/>
        </w:rPr>
      </w:pPr>
      <w:r w:rsidRPr="00FD1A79">
        <w:rPr>
          <w:snapToGrid/>
          <w:lang w:eastAsia="en-GB"/>
        </w:rPr>
        <w:t>Where such documents are not in one of the official languages of the European Union [</w:t>
      </w:r>
      <w:r w:rsidRPr="000C4276">
        <w:rPr>
          <w:snapToGrid/>
          <w:highlight w:val="lightGray"/>
          <w:lang w:eastAsia="en-GB"/>
        </w:rPr>
        <w:t>or in the language of the country where the action is implemented</w:t>
      </w:r>
      <w:r w:rsidRPr="00FD1A79">
        <w:rPr>
          <w:snapToGrid/>
          <w:lang w:eastAsia="en-GB"/>
        </w:rPr>
        <w:t>], a translation into &lt;</w:t>
      </w:r>
      <w:r w:rsidRPr="000C4276">
        <w:rPr>
          <w:snapToGrid/>
          <w:highlight w:val="yellow"/>
          <w:lang w:eastAsia="en-GB"/>
        </w:rPr>
        <w:t>the/one of the language(s) of the call for proposals</w:t>
      </w:r>
      <w:r w:rsidRPr="00FD1A79">
        <w:rPr>
          <w:snapToGrid/>
          <w:lang w:eastAsia="en-GB"/>
        </w:rPr>
        <w:t xml:space="preserve"> &gt; of the relevant parts of these documents proving the lead applicant's and, where applicable, co-applicants' and affiliated entity(ies)' eligibility, must be attached for the purpose of analysing the application.</w:t>
      </w:r>
    </w:p>
    <w:p w14:paraId="7A4A53E4" w14:textId="77777777" w:rsidR="00FD1A79" w:rsidRPr="00FD1A79" w:rsidRDefault="00FD1A79" w:rsidP="000C4276">
      <w:pPr>
        <w:rPr>
          <w:snapToGrid/>
          <w:lang w:eastAsia="en-GB"/>
        </w:rPr>
      </w:pPr>
      <w:r w:rsidRPr="00FD1A79">
        <w:rPr>
          <w:snapToGrid/>
          <w:lang w:eastAsia="en-GB"/>
        </w:rPr>
        <w:t xml:space="preserve">Where these documents are in an official language of the European Union other than </w:t>
      </w:r>
      <w:r w:rsidRPr="000C4276">
        <w:rPr>
          <w:snapToGrid/>
          <w:highlight w:val="yellow"/>
          <w:lang w:eastAsia="en-GB"/>
        </w:rPr>
        <w:t>&lt;the/one of the language(s) of the call for proposals</w:t>
      </w:r>
      <w:r w:rsidRPr="00FD1A79">
        <w:rPr>
          <w:snapToGrid/>
          <w:lang w:eastAsia="en-GB"/>
        </w:rPr>
        <w:t xml:space="preserve"> &gt;, it is strongly recommended, in order to facilitate the evaluation, to provide a translation of the relevant parts of the documents, proving the lead applicant's and, where applicable, co-applicants' and affiliated entity(ies)' eligibility, into &lt;</w:t>
      </w:r>
      <w:r w:rsidRPr="000C4276">
        <w:rPr>
          <w:snapToGrid/>
          <w:highlight w:val="yellow"/>
          <w:lang w:eastAsia="en-GB"/>
        </w:rPr>
        <w:t>the/one of the language(s) of the call for proposals</w:t>
      </w:r>
      <w:r w:rsidRPr="00FD1A79">
        <w:rPr>
          <w:snapToGrid/>
          <w:lang w:eastAsia="en-GB"/>
        </w:rPr>
        <w:t xml:space="preserve"> &gt;.</w:t>
      </w:r>
    </w:p>
    <w:p w14:paraId="1081394F" w14:textId="77777777" w:rsidR="00FD1A79" w:rsidRPr="00FD1A79" w:rsidRDefault="00FD1A79" w:rsidP="000C4276">
      <w:pPr>
        <w:rPr>
          <w:snapToGrid/>
          <w:lang w:eastAsia="en-GB"/>
        </w:rPr>
      </w:pPr>
      <w:r w:rsidRPr="00FD1A79">
        <w:rPr>
          <w:snapToGrid/>
          <w:lang w:eastAsia="en-GB"/>
        </w:rPr>
        <w:t>If the abovementioned supporting d</w:t>
      </w:r>
      <w:r w:rsidR="004E2CF1">
        <w:rPr>
          <w:snapToGrid/>
          <w:lang w:eastAsia="en-GB"/>
        </w:rPr>
        <w:t>ocuments are not provided by</w:t>
      </w:r>
      <w:r w:rsidRPr="00FD1A79">
        <w:rPr>
          <w:snapToGrid/>
          <w:lang w:eastAsia="en-GB"/>
        </w:rPr>
        <w:t xml:space="preserve"> the deadline </w:t>
      </w:r>
      <w:r w:rsidR="004E2CF1">
        <w:rPr>
          <w:snapToGrid/>
          <w:lang w:eastAsia="en-GB"/>
        </w:rPr>
        <w:t xml:space="preserve">for the submission of the full application, </w:t>
      </w:r>
      <w:r w:rsidRPr="00FD1A79">
        <w:rPr>
          <w:snapToGrid/>
          <w:lang w:eastAsia="en-GB"/>
        </w:rPr>
        <w:t>the application may be rejected</w:t>
      </w:r>
      <w:r>
        <w:rPr>
          <w:snapToGrid/>
          <w:lang w:eastAsia="en-GB"/>
        </w:rPr>
        <w:t xml:space="preserve">. </w:t>
      </w:r>
    </w:p>
    <w:p w14:paraId="48803955" w14:textId="77777777" w:rsidR="003956DF" w:rsidRPr="000C4276" w:rsidRDefault="004577B2" w:rsidP="000C4276">
      <w:pPr>
        <w:rPr>
          <w:b/>
          <w:snapToGrid/>
          <w:szCs w:val="22"/>
          <w:lang w:eastAsia="en-GB"/>
        </w:rPr>
      </w:pPr>
      <w:r w:rsidRPr="000C4276">
        <w:rPr>
          <w:b/>
          <w:snapToGrid/>
          <w:szCs w:val="22"/>
          <w:highlight w:val="lightGray"/>
          <w:lang w:eastAsia="en-GB"/>
        </w:rPr>
        <w:t>[</w:t>
      </w:r>
      <w:r w:rsidR="003956DF" w:rsidRPr="00907B11">
        <w:rPr>
          <w:b/>
          <w:snapToGrid/>
          <w:szCs w:val="22"/>
          <w:highlight w:val="lightGray"/>
          <w:lang w:eastAsia="en-GB"/>
        </w:rPr>
        <w:t xml:space="preserve">No </w:t>
      </w:r>
      <w:r w:rsidR="007C4578" w:rsidRPr="00907B11">
        <w:rPr>
          <w:b/>
          <w:snapToGrid/>
          <w:szCs w:val="22"/>
          <w:highlight w:val="lightGray"/>
          <w:lang w:eastAsia="en-GB"/>
        </w:rPr>
        <w:t xml:space="preserve">additional </w:t>
      </w:r>
      <w:r w:rsidR="003956DF" w:rsidRPr="00F35609">
        <w:rPr>
          <w:b/>
          <w:snapToGrid/>
          <w:szCs w:val="22"/>
          <w:highlight w:val="lightGray"/>
          <w:lang w:eastAsia="en-GB"/>
        </w:rPr>
        <w:t>annexes should be sen</w:t>
      </w:r>
      <w:r w:rsidR="003956DF" w:rsidRPr="00194DAF">
        <w:rPr>
          <w:b/>
          <w:snapToGrid/>
          <w:szCs w:val="22"/>
          <w:highlight w:val="lightGray"/>
          <w:lang w:eastAsia="en-GB"/>
        </w:rPr>
        <w:t>t</w:t>
      </w:r>
      <w:r w:rsidR="00971EDE" w:rsidRPr="000C4276">
        <w:rPr>
          <w:b/>
          <w:snapToGrid/>
          <w:szCs w:val="22"/>
          <w:highlight w:val="lightGray"/>
          <w:lang w:eastAsia="en-GB"/>
        </w:rPr>
        <w:t>.</w:t>
      </w:r>
      <w:r w:rsidRPr="000C4276">
        <w:rPr>
          <w:b/>
          <w:snapToGrid/>
          <w:szCs w:val="22"/>
          <w:highlight w:val="lightGray"/>
          <w:lang w:eastAsia="en-GB"/>
        </w:rPr>
        <w:t>]</w:t>
      </w:r>
    </w:p>
    <w:p w14:paraId="7A243D1B" w14:textId="77777777" w:rsidR="008B4806" w:rsidRPr="000C4276" w:rsidRDefault="008B4806" w:rsidP="00904791">
      <w:pPr>
        <w:pStyle w:val="Guidelines3"/>
      </w:pPr>
      <w:bookmarkStart w:id="37" w:name="_Toc75363213"/>
      <w:bookmarkStart w:id="38" w:name="_Toc125454357"/>
      <w:r w:rsidRPr="000C4276">
        <w:t xml:space="preserve">Where and how to send </w:t>
      </w:r>
      <w:r w:rsidR="003A23FE" w:rsidRPr="000C4276">
        <w:t>f</w:t>
      </w:r>
      <w:r w:rsidRPr="000C4276">
        <w:t xml:space="preserve">ull </w:t>
      </w:r>
      <w:r w:rsidR="003A23FE" w:rsidRPr="000C4276">
        <w:t>a</w:t>
      </w:r>
      <w:r w:rsidRPr="000C4276">
        <w:t>pplication</w:t>
      </w:r>
      <w:r w:rsidR="003A23FE" w:rsidRPr="000C4276">
        <w:t>s</w:t>
      </w:r>
      <w:bookmarkEnd w:id="37"/>
      <w:r w:rsidRPr="000C4276">
        <w:t xml:space="preserve"> </w:t>
      </w:r>
      <w:bookmarkEnd w:id="38"/>
    </w:p>
    <w:p w14:paraId="5B491CBC" w14:textId="77777777" w:rsidR="008B4806" w:rsidRPr="000C4276" w:rsidRDefault="00C52EA8" w:rsidP="00203ABF">
      <w:pPr>
        <w:spacing w:before="240"/>
      </w:pPr>
      <w:r w:rsidRPr="000C4276">
        <w:t>Full a</w:t>
      </w:r>
      <w:r w:rsidR="008B4806" w:rsidRPr="000C4276">
        <w:t xml:space="preserve">pplications </w:t>
      </w:r>
      <w:r w:rsidRPr="000C4276">
        <w:t xml:space="preserve">(i.e. the full application form, </w:t>
      </w:r>
      <w:r w:rsidR="009F0A1C">
        <w:t xml:space="preserve">PADOR </w:t>
      </w:r>
      <w:r w:rsidR="006B1027" w:rsidRPr="006B1027">
        <w:t>registration form</w:t>
      </w:r>
      <w:r w:rsidR="009F0A1C">
        <w:t xml:space="preserve"> </w:t>
      </w:r>
      <w:r w:rsidRPr="000C4276">
        <w:t>the budget, the logical framework</w:t>
      </w:r>
      <w:r w:rsidR="008D5E73">
        <w:t xml:space="preserve"> a</w:t>
      </w:r>
      <w:r w:rsidRPr="000C4276">
        <w:t xml:space="preserve">nd the declaration by the lead applicant) </w:t>
      </w:r>
      <w:r w:rsidR="008B4806" w:rsidRPr="000C4276">
        <w:t xml:space="preserve">must be </w:t>
      </w:r>
      <w:r w:rsidR="00800FA4" w:rsidRPr="000C4276">
        <w:t>submitted</w:t>
      </w:r>
      <w:r w:rsidR="008B4806" w:rsidRPr="000C4276">
        <w:t xml:space="preserve"> in a sealed envelope by registered mail, private courier service or by hand-delivery (a signed and dated certificate of receipt will be given to the deliverer) </w:t>
      </w:r>
      <w:r w:rsidR="0040484C" w:rsidRPr="000C4276">
        <w:t xml:space="preserve">to </w:t>
      </w:r>
      <w:r w:rsidR="008B4806" w:rsidRPr="000C4276">
        <w:t>the address below:</w:t>
      </w:r>
    </w:p>
    <w:p w14:paraId="1EE02FBE" w14:textId="77777777" w:rsidR="008B4806" w:rsidRPr="000C4276" w:rsidRDefault="008B4806" w:rsidP="00203ABF">
      <w:pPr>
        <w:ind w:left="567"/>
      </w:pPr>
      <w:r w:rsidRPr="000C4276">
        <w:t>Postal address</w:t>
      </w:r>
    </w:p>
    <w:p w14:paraId="19943E87" w14:textId="77777777" w:rsidR="008B4806" w:rsidRPr="008503BC" w:rsidRDefault="003956DF" w:rsidP="00203ABF">
      <w:pPr>
        <w:ind w:left="567"/>
        <w:rPr>
          <w:highlight w:val="yellow"/>
        </w:rPr>
      </w:pPr>
      <w:r w:rsidRPr="008503BC">
        <w:rPr>
          <w:highlight w:val="yellow"/>
        </w:rPr>
        <w:t>&lt;</w:t>
      </w:r>
      <w:r w:rsidR="008B4806" w:rsidRPr="008503BC">
        <w:rPr>
          <w:highlight w:val="yellow"/>
        </w:rPr>
        <w:t xml:space="preserve">Address of the </w:t>
      </w:r>
      <w:r w:rsidR="006F2030">
        <w:rPr>
          <w:highlight w:val="yellow"/>
        </w:rPr>
        <w:t>c</w:t>
      </w:r>
      <w:r w:rsidR="008B4806" w:rsidRPr="008503BC">
        <w:rPr>
          <w:highlight w:val="yellow"/>
        </w:rPr>
        <w:t xml:space="preserve">ontracting </w:t>
      </w:r>
      <w:r w:rsidR="006F2030">
        <w:rPr>
          <w:highlight w:val="yellow"/>
        </w:rPr>
        <w:t>a</w:t>
      </w:r>
      <w:r w:rsidR="008B4806" w:rsidRPr="008503BC">
        <w:rPr>
          <w:highlight w:val="yellow"/>
        </w:rPr>
        <w:t>uthority</w:t>
      </w:r>
      <w:r w:rsidRPr="008503BC">
        <w:rPr>
          <w:highlight w:val="yellow"/>
        </w:rPr>
        <w:t>&gt;</w:t>
      </w:r>
    </w:p>
    <w:p w14:paraId="672F84DA" w14:textId="77777777" w:rsidR="008B4806" w:rsidRPr="000C4276" w:rsidRDefault="008B4806" w:rsidP="00203ABF">
      <w:pPr>
        <w:ind w:left="567"/>
      </w:pPr>
      <w:r w:rsidRPr="000C4276">
        <w:t xml:space="preserve">Address for hand delivery </w:t>
      </w:r>
    </w:p>
    <w:p w14:paraId="250887CC" w14:textId="77777777" w:rsidR="008B4806" w:rsidRPr="008503BC" w:rsidRDefault="009C3DFC" w:rsidP="00203ABF">
      <w:pPr>
        <w:ind w:left="567"/>
        <w:rPr>
          <w:highlight w:val="yellow"/>
        </w:rPr>
      </w:pPr>
      <w:r w:rsidRPr="008503BC">
        <w:rPr>
          <w:highlight w:val="yellow"/>
        </w:rPr>
        <w:t>&lt;</w:t>
      </w:r>
      <w:r w:rsidR="008B4806" w:rsidRPr="008503BC">
        <w:rPr>
          <w:highlight w:val="yellow"/>
        </w:rPr>
        <w:t xml:space="preserve">Address of the </w:t>
      </w:r>
      <w:r w:rsidR="006F2030">
        <w:rPr>
          <w:highlight w:val="yellow"/>
        </w:rPr>
        <w:t>c</w:t>
      </w:r>
      <w:r w:rsidR="008B4806" w:rsidRPr="008503BC">
        <w:rPr>
          <w:highlight w:val="yellow"/>
        </w:rPr>
        <w:t xml:space="preserve">ontracting </w:t>
      </w:r>
      <w:r w:rsidR="006F2030">
        <w:rPr>
          <w:highlight w:val="yellow"/>
        </w:rPr>
        <w:t>a</w:t>
      </w:r>
      <w:r w:rsidR="008B4806" w:rsidRPr="008503BC">
        <w:rPr>
          <w:highlight w:val="yellow"/>
        </w:rPr>
        <w:t>uthority</w:t>
      </w:r>
      <w:r w:rsidRPr="008503BC">
        <w:rPr>
          <w:highlight w:val="yellow"/>
        </w:rPr>
        <w:t>&gt;</w:t>
      </w:r>
    </w:p>
    <w:p w14:paraId="534E6677" w14:textId="77777777" w:rsidR="008B4806" w:rsidRPr="000C4276" w:rsidRDefault="008B4806" w:rsidP="00203ABF">
      <w:pPr>
        <w:rPr>
          <w:color w:val="000000"/>
        </w:rPr>
      </w:pPr>
      <w:r w:rsidRPr="000C4276">
        <w:rPr>
          <w:color w:val="000000"/>
        </w:rPr>
        <w:t>Applications sent by any other means (e.g. by fax or by e-mail) or delivered to other addresses will be rejected.</w:t>
      </w:r>
    </w:p>
    <w:p w14:paraId="01BDB668" w14:textId="77777777" w:rsidR="008A3FCE" w:rsidRPr="000C4276" w:rsidRDefault="008B4806" w:rsidP="008A3FCE">
      <w:r w:rsidRPr="000C4276">
        <w:rPr>
          <w:snapToGrid/>
          <w:lang w:eastAsia="en-GB"/>
        </w:rPr>
        <w:t xml:space="preserve">Applications must be submitted in one original and </w:t>
      </w:r>
      <w:r w:rsidR="009C3DFC" w:rsidRPr="008503BC">
        <w:rPr>
          <w:snapToGrid/>
          <w:highlight w:val="yellow"/>
          <w:lang w:eastAsia="en-GB"/>
        </w:rPr>
        <w:t>&lt;</w:t>
      </w:r>
      <w:r w:rsidRPr="008503BC">
        <w:rPr>
          <w:snapToGrid/>
          <w:highlight w:val="yellow"/>
          <w:lang w:eastAsia="en-GB"/>
        </w:rPr>
        <w:t>X</w:t>
      </w:r>
      <w:r w:rsidR="00E738A1" w:rsidRPr="008503BC">
        <w:rPr>
          <w:snapToGrid/>
          <w:highlight w:val="yellow"/>
          <w:lang w:eastAsia="en-GB"/>
        </w:rPr>
        <w:t xml:space="preserve"> </w:t>
      </w:r>
      <w:r w:rsidR="00E738A1" w:rsidRPr="00593829">
        <w:rPr>
          <w:highlight w:val="yellow"/>
        </w:rPr>
        <w:t xml:space="preserve">(in </w:t>
      </w:r>
      <w:r w:rsidR="00E738A1" w:rsidRPr="00807DAF">
        <w:rPr>
          <w:highlight w:val="yellow"/>
        </w:rPr>
        <w:t>view of environmental considerations, as few copies as possible should be requested</w:t>
      </w:r>
      <w:r w:rsidR="00E738A1" w:rsidRPr="00593829">
        <w:rPr>
          <w:highlight w:val="yellow"/>
        </w:rPr>
        <w:t>)</w:t>
      </w:r>
      <w:r w:rsidR="009C3DFC" w:rsidRPr="008503BC">
        <w:rPr>
          <w:snapToGrid/>
          <w:highlight w:val="yellow"/>
          <w:lang w:eastAsia="en-GB"/>
        </w:rPr>
        <w:t>&gt;</w:t>
      </w:r>
      <w:r w:rsidRPr="000C4276">
        <w:rPr>
          <w:snapToGrid/>
          <w:lang w:eastAsia="en-GB"/>
        </w:rPr>
        <w:t xml:space="preserve"> copies</w:t>
      </w:r>
      <w:r w:rsidR="001507E7" w:rsidRPr="000C4276">
        <w:rPr>
          <w:snapToGrid/>
          <w:lang w:eastAsia="en-GB"/>
        </w:rPr>
        <w:t xml:space="preserve"> in A4 </w:t>
      </w:r>
      <w:r w:rsidR="00A016F9" w:rsidRPr="000C4276">
        <w:rPr>
          <w:snapToGrid/>
          <w:lang w:eastAsia="en-GB"/>
        </w:rPr>
        <w:t>size</w:t>
      </w:r>
      <w:r w:rsidR="001507E7" w:rsidRPr="000C4276">
        <w:rPr>
          <w:snapToGrid/>
          <w:lang w:eastAsia="en-GB"/>
        </w:rPr>
        <w:t>, each bound</w:t>
      </w:r>
      <w:r w:rsidRPr="000C4276">
        <w:rPr>
          <w:snapToGrid/>
          <w:lang w:eastAsia="en-GB"/>
        </w:rPr>
        <w:t xml:space="preserve">. The </w:t>
      </w:r>
      <w:r w:rsidR="00E64637" w:rsidRPr="000C4276">
        <w:rPr>
          <w:snapToGrid/>
          <w:lang w:eastAsia="en-GB"/>
        </w:rPr>
        <w:t xml:space="preserve">full </w:t>
      </w:r>
      <w:r w:rsidRPr="000C4276">
        <w:rPr>
          <w:snapToGrid/>
          <w:lang w:eastAsia="en-GB"/>
        </w:rPr>
        <w:t>application form, budget and logical framework</w:t>
      </w:r>
      <w:r w:rsidR="008D5E73">
        <w:rPr>
          <w:snapToGrid/>
          <w:lang w:eastAsia="en-GB"/>
        </w:rPr>
        <w:t xml:space="preserve"> and</w:t>
      </w:r>
      <w:r w:rsidR="003201A8">
        <w:rPr>
          <w:snapToGrid/>
          <w:lang w:eastAsia="en-GB"/>
        </w:rPr>
        <w:t xml:space="preserve"> PADOR registration form</w:t>
      </w:r>
      <w:r w:rsidRPr="000C4276">
        <w:rPr>
          <w:snapToGrid/>
          <w:lang w:eastAsia="en-GB"/>
        </w:rPr>
        <w:t xml:space="preserve"> must also be supplied in electronic format (CD-Rom</w:t>
      </w:r>
      <w:r w:rsidR="008C12F5" w:rsidRPr="000C4276">
        <w:rPr>
          <w:snapToGrid/>
          <w:lang w:eastAsia="en-GB"/>
        </w:rPr>
        <w:t xml:space="preserve"> </w:t>
      </w:r>
      <w:r w:rsidR="008C12F5" w:rsidRPr="000C4276">
        <w:t>[</w:t>
      </w:r>
      <w:r w:rsidR="008C12F5" w:rsidRPr="0055701E">
        <w:rPr>
          <w:highlight w:val="yellow"/>
        </w:rPr>
        <w:t>or &lt;</w:t>
      </w:r>
      <w:r w:rsidR="008C12F5" w:rsidRPr="00E13050">
        <w:rPr>
          <w:highlight w:val="yellow"/>
        </w:rPr>
        <w:t xml:space="preserve"> &gt;</w:t>
      </w:r>
      <w:r w:rsidR="008C12F5" w:rsidRPr="000C4276">
        <w:rPr>
          <w:rStyle w:val="FootnoteReference"/>
        </w:rPr>
        <w:footnoteReference w:id="20"/>
      </w:r>
      <w:r w:rsidR="008C12F5" w:rsidRPr="000C4276">
        <w:t>]</w:t>
      </w:r>
      <w:r w:rsidRPr="000C4276">
        <w:rPr>
          <w:snapToGrid/>
          <w:lang w:eastAsia="en-GB"/>
        </w:rPr>
        <w:t>)</w:t>
      </w:r>
      <w:r w:rsidR="00E64637" w:rsidRPr="000C4276">
        <w:rPr>
          <w:snapToGrid/>
          <w:lang w:eastAsia="en-GB"/>
        </w:rPr>
        <w:t xml:space="preserve"> in a separate and </w:t>
      </w:r>
      <w:r w:rsidR="0040484C" w:rsidRPr="000C4276">
        <w:rPr>
          <w:snapToGrid/>
          <w:lang w:eastAsia="en-GB"/>
        </w:rPr>
        <w:t xml:space="preserve">single </w:t>
      </w:r>
      <w:r w:rsidR="00E64637" w:rsidRPr="000C4276">
        <w:rPr>
          <w:snapToGrid/>
          <w:lang w:eastAsia="en-GB"/>
        </w:rPr>
        <w:t>file (</w:t>
      </w:r>
      <w:r w:rsidR="0040484C" w:rsidRPr="000C4276">
        <w:rPr>
          <w:snapToGrid/>
          <w:lang w:eastAsia="en-GB"/>
        </w:rPr>
        <w:t>i.</w:t>
      </w:r>
      <w:r w:rsidR="00E64637" w:rsidRPr="000C4276">
        <w:rPr>
          <w:snapToGrid/>
          <w:lang w:eastAsia="en-GB"/>
        </w:rPr>
        <w:t>e. the full application must not be split into several different files)</w:t>
      </w:r>
      <w:r w:rsidRPr="000C4276">
        <w:rPr>
          <w:snapToGrid/>
          <w:lang w:eastAsia="en-GB"/>
        </w:rPr>
        <w:t xml:space="preserve">. </w:t>
      </w:r>
      <w:r w:rsidRPr="000C4276">
        <w:t xml:space="preserve">The electronic </w:t>
      </w:r>
      <w:r w:rsidR="00A030A6" w:rsidRPr="000C4276">
        <w:t>file</w:t>
      </w:r>
      <w:r w:rsidRPr="000C4276">
        <w:t xml:space="preserve"> must contain </w:t>
      </w:r>
      <w:r w:rsidRPr="000C4276">
        <w:rPr>
          <w:b/>
        </w:rPr>
        <w:t>exactly the same</w:t>
      </w:r>
      <w:r w:rsidRPr="000C4276">
        <w:t xml:space="preserve"> </w:t>
      </w:r>
      <w:r w:rsidR="006459C5" w:rsidRPr="000C4276">
        <w:t>application</w:t>
      </w:r>
      <w:r w:rsidRPr="000C4276">
        <w:t xml:space="preserve"> as the paper version. </w:t>
      </w:r>
      <w:r w:rsidR="006B1027" w:rsidRPr="006B1027">
        <w:t>Hand-written applications will not be accepted.</w:t>
      </w:r>
    </w:p>
    <w:p w14:paraId="660B58B8" w14:textId="77777777" w:rsidR="008B4806" w:rsidRPr="000C4276" w:rsidRDefault="009F0A1C" w:rsidP="00203ABF">
      <w:pPr>
        <w:rPr>
          <w:color w:val="000000"/>
        </w:rPr>
      </w:pPr>
      <w:r>
        <w:t>T</w:t>
      </w:r>
      <w:r w:rsidR="008B4806" w:rsidRPr="000C4276">
        <w:t xml:space="preserve">he </w:t>
      </w:r>
      <w:r w:rsidR="00661830" w:rsidRPr="000C4276">
        <w:t>d</w:t>
      </w:r>
      <w:r w:rsidR="008B4806" w:rsidRPr="000C4276">
        <w:t xml:space="preserve">eclaration by the </w:t>
      </w:r>
      <w:r w:rsidR="00B114D9" w:rsidRPr="000C4276">
        <w:t>lead a</w:t>
      </w:r>
      <w:r w:rsidR="008B4806" w:rsidRPr="000C4276">
        <w:t>pplicant (</w:t>
      </w:r>
      <w:r w:rsidR="00853E40" w:rsidRPr="000C4276">
        <w:t>S</w:t>
      </w:r>
      <w:r w:rsidR="008B4806" w:rsidRPr="000C4276">
        <w:t xml:space="preserve">ection </w:t>
      </w:r>
      <w:r w:rsidR="00B971F7" w:rsidRPr="000C4276">
        <w:t xml:space="preserve">8 </w:t>
      </w:r>
      <w:r w:rsidR="008B4806" w:rsidRPr="000C4276">
        <w:t xml:space="preserve">of </w:t>
      </w:r>
      <w:r w:rsidR="00896ECA" w:rsidRPr="000C4276">
        <w:t>Part</w:t>
      </w:r>
      <w:r w:rsidR="001507E7" w:rsidRPr="000C4276">
        <w:t xml:space="preserve"> B of </w:t>
      </w:r>
      <w:r w:rsidR="008B4806" w:rsidRPr="000C4276">
        <w:t>the grant application form) must be stapled separately and enclosed in the envelope</w:t>
      </w:r>
      <w:r w:rsidR="005A3D30">
        <w:t>.</w:t>
      </w:r>
    </w:p>
    <w:p w14:paraId="5C5779BD" w14:textId="77777777" w:rsidR="008B4806" w:rsidRPr="000C4276" w:rsidRDefault="008B4806" w:rsidP="00203ABF">
      <w:r w:rsidRPr="000C4276">
        <w:t xml:space="preserve">Where </w:t>
      </w:r>
      <w:r w:rsidR="00B114D9" w:rsidRPr="000C4276">
        <w:t xml:space="preserve">lead </w:t>
      </w:r>
      <w:r w:rsidRPr="000C4276">
        <w:t>applicant</w:t>
      </w:r>
      <w:r w:rsidR="00E53D76" w:rsidRPr="000C4276">
        <w:t>s</w:t>
      </w:r>
      <w:r w:rsidRPr="000C4276">
        <w:t xml:space="preserve"> send several different </w:t>
      </w:r>
      <w:r w:rsidR="006459C5" w:rsidRPr="000C4276">
        <w:t>application</w:t>
      </w:r>
      <w:r w:rsidRPr="000C4276">
        <w:t xml:space="preserve">s (if allowed to do so by the </w:t>
      </w:r>
      <w:r w:rsidR="00661830" w:rsidRPr="000C4276">
        <w:t>g</w:t>
      </w:r>
      <w:r w:rsidRPr="000C4276">
        <w:t xml:space="preserve">uidelines of the </w:t>
      </w:r>
      <w:r w:rsidR="00661830" w:rsidRPr="000C4276">
        <w:t>c</w:t>
      </w:r>
      <w:r w:rsidRPr="000C4276">
        <w:t>all), each one must be sent separately.</w:t>
      </w:r>
    </w:p>
    <w:p w14:paraId="22E631E9" w14:textId="77777777" w:rsidR="008B4806" w:rsidRPr="00807DAF" w:rsidRDefault="008B4806" w:rsidP="00203ABF">
      <w:pPr>
        <w:rPr>
          <w:color w:val="000000"/>
          <w:highlight w:val="lightGray"/>
        </w:rPr>
      </w:pPr>
      <w:r w:rsidRPr="000C4276">
        <w:lastRenderedPageBreak/>
        <w:t xml:space="preserve">The envelope must bear the </w:t>
      </w:r>
      <w:r w:rsidRPr="000C4276">
        <w:rPr>
          <w:b/>
        </w:rPr>
        <w:t xml:space="preserve">reference number and the title of the </w:t>
      </w:r>
      <w:r w:rsidR="00661830" w:rsidRPr="000C4276">
        <w:rPr>
          <w:b/>
        </w:rPr>
        <w:t>c</w:t>
      </w:r>
      <w:r w:rsidR="001D0C7B" w:rsidRPr="000C4276">
        <w:rPr>
          <w:b/>
        </w:rPr>
        <w:t xml:space="preserve">all for </w:t>
      </w:r>
      <w:r w:rsidR="00661830" w:rsidRPr="000C4276">
        <w:rPr>
          <w:b/>
        </w:rPr>
        <w:t>p</w:t>
      </w:r>
      <w:r w:rsidR="001D0C7B" w:rsidRPr="000C4276">
        <w:rPr>
          <w:b/>
        </w:rPr>
        <w:t>roposals</w:t>
      </w:r>
      <w:r w:rsidRPr="000C4276">
        <w:t>, together with the number and title of the lot</w:t>
      </w:r>
      <w:r w:rsidR="0040484C" w:rsidRPr="000C4276">
        <w:t>,</w:t>
      </w:r>
      <w:r w:rsidRPr="000C4276">
        <w:t xml:space="preserve"> the full name and address of the </w:t>
      </w:r>
      <w:r w:rsidR="00B114D9" w:rsidRPr="000C4276">
        <w:t>lead a</w:t>
      </w:r>
      <w:r w:rsidRPr="000C4276">
        <w:t xml:space="preserve">pplicant, and the words </w:t>
      </w:r>
      <w:r w:rsidR="00A016F9" w:rsidRPr="000C4276">
        <w:t>‘</w:t>
      </w:r>
      <w:r w:rsidRPr="000C4276">
        <w:t>Not to be opened before the opening session</w:t>
      </w:r>
      <w:r w:rsidR="00A016F9" w:rsidRPr="000C4276">
        <w:t>’</w:t>
      </w:r>
      <w:r w:rsidRPr="000C4276">
        <w:t xml:space="preserve"> and </w:t>
      </w:r>
      <w:r w:rsidR="009C3DFC" w:rsidRPr="008503BC">
        <w:rPr>
          <w:highlight w:val="yellow"/>
        </w:rPr>
        <w:t>&lt;</w:t>
      </w:r>
      <w:r w:rsidR="00A016F9" w:rsidRPr="008503BC">
        <w:rPr>
          <w:highlight w:val="yellow"/>
        </w:rPr>
        <w:t>‘</w:t>
      </w:r>
      <w:r w:rsidRPr="008503BC">
        <w:rPr>
          <w:i/>
          <w:highlight w:val="yellow"/>
        </w:rPr>
        <w:t>local language</w:t>
      </w:r>
      <w:r w:rsidRPr="008503BC">
        <w:rPr>
          <w:highlight w:val="yellow"/>
        </w:rPr>
        <w:t xml:space="preserve"> </w:t>
      </w:r>
      <w:r w:rsidRPr="008503BC">
        <w:rPr>
          <w:i/>
          <w:highlight w:val="yellow"/>
        </w:rPr>
        <w:t>equivalent</w:t>
      </w:r>
      <w:r w:rsidR="00A016F9" w:rsidRPr="008503BC">
        <w:rPr>
          <w:i/>
          <w:highlight w:val="yellow"/>
        </w:rPr>
        <w:t>’</w:t>
      </w:r>
      <w:r w:rsidR="009C3DFC" w:rsidRPr="008503BC">
        <w:rPr>
          <w:highlight w:val="yellow"/>
        </w:rPr>
        <w:t>&gt;</w:t>
      </w:r>
      <w:r w:rsidR="009C3DFC" w:rsidRPr="00807DAF">
        <w:rPr>
          <w:highlight w:val="lightGray"/>
        </w:rPr>
        <w:t>.</w:t>
      </w:r>
    </w:p>
    <w:p w14:paraId="741580D9" w14:textId="77777777" w:rsidR="008B4806" w:rsidRPr="000C4276" w:rsidRDefault="008B4806" w:rsidP="00203ABF">
      <w:pPr>
        <w:rPr>
          <w:b/>
        </w:rPr>
      </w:pPr>
      <w:r w:rsidRPr="000C4276">
        <w:rPr>
          <w:b/>
        </w:rPr>
        <w:t xml:space="preserve">Applicants </w:t>
      </w:r>
      <w:r w:rsidR="004379FA">
        <w:rPr>
          <w:b/>
        </w:rPr>
        <w:t>are advised to</w:t>
      </w:r>
      <w:r w:rsidRPr="000C4276">
        <w:rPr>
          <w:b/>
        </w:rPr>
        <w:t xml:space="preserve"> verify that their application is complete using the checklist (</w:t>
      </w:r>
      <w:r w:rsidR="006F2030" w:rsidRPr="000C4276">
        <w:rPr>
          <w:b/>
        </w:rPr>
        <w:t>S</w:t>
      </w:r>
      <w:r w:rsidR="00896ECA" w:rsidRPr="000C4276">
        <w:rPr>
          <w:b/>
        </w:rPr>
        <w:t>ection</w:t>
      </w:r>
      <w:r w:rsidRPr="000C4276">
        <w:rPr>
          <w:b/>
        </w:rPr>
        <w:t xml:space="preserve"> </w:t>
      </w:r>
      <w:r w:rsidR="00B971F7" w:rsidRPr="000C4276">
        <w:rPr>
          <w:b/>
        </w:rPr>
        <w:t xml:space="preserve">7 </w:t>
      </w:r>
      <w:r w:rsidRPr="000C4276">
        <w:rPr>
          <w:b/>
        </w:rPr>
        <w:t xml:space="preserve">of </w:t>
      </w:r>
      <w:r w:rsidR="00896ECA" w:rsidRPr="000C4276">
        <w:rPr>
          <w:b/>
        </w:rPr>
        <w:t>Part</w:t>
      </w:r>
      <w:r w:rsidR="001507E7" w:rsidRPr="000C4276">
        <w:rPr>
          <w:b/>
        </w:rPr>
        <w:t xml:space="preserve"> B of </w:t>
      </w:r>
      <w:r w:rsidRPr="000C4276">
        <w:rPr>
          <w:b/>
        </w:rPr>
        <w:t xml:space="preserve">the grant application form). Incomplete applications </w:t>
      </w:r>
      <w:r w:rsidR="00963709" w:rsidRPr="000C4276">
        <w:rPr>
          <w:b/>
        </w:rPr>
        <w:t>may</w:t>
      </w:r>
      <w:r w:rsidRPr="000C4276">
        <w:rPr>
          <w:b/>
        </w:rPr>
        <w:t xml:space="preserve"> be rejected.</w:t>
      </w:r>
    </w:p>
    <w:p w14:paraId="77FCF06D" w14:textId="77777777" w:rsidR="008B4806" w:rsidRPr="000C4276" w:rsidRDefault="008B4806" w:rsidP="00904791">
      <w:pPr>
        <w:pStyle w:val="Guidelines3"/>
      </w:pPr>
      <w:bookmarkStart w:id="39" w:name="_Toc75363214"/>
      <w:bookmarkStart w:id="40" w:name="_Toc125454358"/>
      <w:r w:rsidRPr="000C4276">
        <w:t>Deadline for</w:t>
      </w:r>
      <w:r w:rsidR="006548FC" w:rsidRPr="000C4276">
        <w:t xml:space="preserve"> submission</w:t>
      </w:r>
      <w:r w:rsidRPr="000C4276">
        <w:t xml:space="preserve"> of</w:t>
      </w:r>
      <w:r w:rsidR="001507E7" w:rsidRPr="000C4276">
        <w:t xml:space="preserve"> </w:t>
      </w:r>
      <w:r w:rsidR="00661830" w:rsidRPr="000C4276">
        <w:t>f</w:t>
      </w:r>
      <w:r w:rsidR="001507E7" w:rsidRPr="000C4276">
        <w:t xml:space="preserve">ull </w:t>
      </w:r>
      <w:r w:rsidR="00661830" w:rsidRPr="000C4276">
        <w:t>a</w:t>
      </w:r>
      <w:r w:rsidRPr="000C4276">
        <w:t>pplication</w:t>
      </w:r>
      <w:r w:rsidR="00661830" w:rsidRPr="000C4276">
        <w:t>s</w:t>
      </w:r>
      <w:bookmarkEnd w:id="39"/>
      <w:r w:rsidR="001507E7" w:rsidRPr="000C4276">
        <w:t xml:space="preserve"> </w:t>
      </w:r>
      <w:bookmarkEnd w:id="40"/>
    </w:p>
    <w:p w14:paraId="3DA07F82" w14:textId="77777777" w:rsidR="00ED0F80" w:rsidRPr="00907B11" w:rsidRDefault="00ED0F80" w:rsidP="00203ABF">
      <w:pPr>
        <w:spacing w:before="240"/>
      </w:pPr>
      <w:r w:rsidRPr="00907B11">
        <w:t>The applicants' attention is drawn to the fact that there are two different systems for sending full applications: one is by post or private courier service, the other is by hand delivery.</w:t>
      </w:r>
    </w:p>
    <w:p w14:paraId="51486615" w14:textId="77777777" w:rsidR="00D34B88" w:rsidRPr="0060404A" w:rsidRDefault="00D34B88" w:rsidP="00203ABF">
      <w:pPr>
        <w:spacing w:before="240"/>
      </w:pPr>
      <w:r w:rsidRPr="00907B11">
        <w:t xml:space="preserve">In the first case, the full </w:t>
      </w:r>
      <w:r w:rsidR="0022120B" w:rsidRPr="00F35609">
        <w:t>application must</w:t>
      </w:r>
      <w:r w:rsidRPr="004545D0">
        <w:t xml:space="preserve"> be sen</w:t>
      </w:r>
      <w:r w:rsidR="0022120B" w:rsidRPr="004545D0">
        <w:t>t before the date</w:t>
      </w:r>
      <w:r w:rsidRPr="004545D0">
        <w:t xml:space="preserve"> for submission, as evidenced by the postmark or deposit slip, but in the second case it is the acknowledgment of receipt given at the time of the delivery of the full </w:t>
      </w:r>
      <w:r w:rsidR="00591459" w:rsidRPr="00A919ED">
        <w:t>application</w:t>
      </w:r>
      <w:r w:rsidRPr="0060404A">
        <w:t xml:space="preserve"> </w:t>
      </w:r>
      <w:r w:rsidR="00C10AC4">
        <w:t>that</w:t>
      </w:r>
      <w:r w:rsidRPr="0060404A">
        <w:t xml:space="preserve"> will serve as proof.</w:t>
      </w:r>
    </w:p>
    <w:p w14:paraId="618114E2" w14:textId="77777777" w:rsidR="009C3DFC" w:rsidRPr="00FD1A79" w:rsidRDefault="009C3DFC" w:rsidP="00203ABF">
      <w:pPr>
        <w:spacing w:before="240"/>
      </w:pPr>
      <w:r w:rsidRPr="000C4276">
        <w:t xml:space="preserve">The deadline for the submission of </w:t>
      </w:r>
      <w:r w:rsidR="00661830" w:rsidRPr="000C4276">
        <w:t xml:space="preserve">full </w:t>
      </w:r>
      <w:r w:rsidRPr="000C4276">
        <w:t xml:space="preserve">applications </w:t>
      </w:r>
      <w:r w:rsidR="00237938" w:rsidRPr="000C4276">
        <w:t xml:space="preserve">will be indicated in the letter sent to the </w:t>
      </w:r>
      <w:r w:rsidR="00B114D9" w:rsidRPr="000C4276">
        <w:t>lead a</w:t>
      </w:r>
      <w:r w:rsidR="00237938" w:rsidRPr="000C4276">
        <w:t>pplicants whose application has been pre</w:t>
      </w:r>
      <w:r w:rsidR="0040484C" w:rsidRPr="000C4276">
        <w:t>-</w:t>
      </w:r>
      <w:r w:rsidR="00237938" w:rsidRPr="000C4276">
        <w:t>selected.</w:t>
      </w:r>
      <w:r w:rsidRPr="000C4276">
        <w:t xml:space="preserve"> </w:t>
      </w:r>
    </w:p>
    <w:p w14:paraId="300B1977" w14:textId="77777777" w:rsidR="00B41A93" w:rsidRDefault="00A830CA" w:rsidP="00203ABF">
      <w:r w:rsidRPr="00907B11">
        <w:rPr>
          <w:szCs w:val="22"/>
          <w:lang w:bidi="kn-IN"/>
        </w:rPr>
        <w:t>T</w:t>
      </w:r>
      <w:r w:rsidRPr="00907B11">
        <w:rPr>
          <w:rFonts w:eastAsia="Calibri"/>
          <w:szCs w:val="22"/>
        </w:rPr>
        <w:t>he contracting authority may, for reasons of administrative efficiency, reject any application submitted on time to</w:t>
      </w:r>
      <w:r w:rsidRPr="00F35609">
        <w:rPr>
          <w:rFonts w:eastAsia="Calibri"/>
          <w:szCs w:val="22"/>
        </w:rPr>
        <w:t xml:space="preserve"> the postal service but received, for any reason beyond the contracting authority's control, after the effective date of appro</w:t>
      </w:r>
      <w:r w:rsidR="009D7456" w:rsidRPr="00F35609">
        <w:rPr>
          <w:rFonts w:eastAsia="Calibri"/>
          <w:szCs w:val="22"/>
        </w:rPr>
        <w:t xml:space="preserve">val </w:t>
      </w:r>
      <w:r w:rsidR="009D7456" w:rsidRPr="004545D0">
        <w:rPr>
          <w:snapToGrid/>
          <w:szCs w:val="22"/>
          <w:lang w:eastAsia="en-GB"/>
        </w:rPr>
        <w:t>of the full application evaluation</w:t>
      </w:r>
      <w:r w:rsidRPr="004545D0">
        <w:rPr>
          <w:rFonts w:eastAsia="Calibri"/>
          <w:szCs w:val="22"/>
        </w:rPr>
        <w:t xml:space="preserve">, if accepting applications that were submitted on time but arrived late would considerably </w:t>
      </w:r>
      <w:r w:rsidRPr="00A919ED">
        <w:rPr>
          <w:rFonts w:eastAsia="Calibri"/>
          <w:szCs w:val="22"/>
        </w:rPr>
        <w:t>delay the award procedure or jeopardise decisions already taken and notified</w:t>
      </w:r>
      <w:r w:rsidR="00B41A93" w:rsidRPr="0060404A">
        <w:rPr>
          <w:lang w:bidi="kn-IN"/>
        </w:rPr>
        <w:t xml:space="preserve"> (see indicative calendar under </w:t>
      </w:r>
      <w:r w:rsidR="00221350" w:rsidRPr="0060404A">
        <w:rPr>
          <w:lang w:bidi="kn-IN"/>
        </w:rPr>
        <w:t>S</w:t>
      </w:r>
      <w:r w:rsidR="00896ECA" w:rsidRPr="0060404A">
        <w:rPr>
          <w:lang w:bidi="kn-IN"/>
        </w:rPr>
        <w:t>ection</w:t>
      </w:r>
      <w:r w:rsidR="00B41A93" w:rsidRPr="0060404A">
        <w:rPr>
          <w:lang w:bidi="kn-IN"/>
        </w:rPr>
        <w:t xml:space="preserve"> 2.5.2</w:t>
      </w:r>
      <w:r w:rsidR="00B41A93" w:rsidRPr="0060404A">
        <w:t>)</w:t>
      </w:r>
      <w:r w:rsidR="00661830" w:rsidRPr="0060404A">
        <w:t>.</w:t>
      </w:r>
      <w:r w:rsidR="00B41A93" w:rsidRPr="00807DAF">
        <w:t xml:space="preserve"> </w:t>
      </w:r>
    </w:p>
    <w:p w14:paraId="34DCAB45" w14:textId="77777777" w:rsidR="007638C2" w:rsidRPr="00807DAF" w:rsidRDefault="007638C2" w:rsidP="00203ABF">
      <w:r>
        <w:t>Any application submitted after the deadline will be rejected.</w:t>
      </w:r>
    </w:p>
    <w:p w14:paraId="10A34305" w14:textId="77777777" w:rsidR="008B4806" w:rsidRPr="000C4276" w:rsidRDefault="008B4806" w:rsidP="00904791">
      <w:pPr>
        <w:pStyle w:val="Guidelines3"/>
      </w:pPr>
      <w:bookmarkStart w:id="41" w:name="_Toc75363215"/>
      <w:bookmarkStart w:id="42" w:name="_Toc125454359"/>
      <w:r w:rsidRPr="000C4276">
        <w:t>Further informatio</w:t>
      </w:r>
      <w:r w:rsidR="001507E7" w:rsidRPr="000C4276">
        <w:t xml:space="preserve">n </w:t>
      </w:r>
      <w:r w:rsidR="00000396" w:rsidRPr="000C4276">
        <w:t>about</w:t>
      </w:r>
      <w:r w:rsidR="001507E7" w:rsidRPr="000C4276">
        <w:t xml:space="preserve"> </w:t>
      </w:r>
      <w:r w:rsidR="00661830" w:rsidRPr="000C4276">
        <w:t>f</w:t>
      </w:r>
      <w:r w:rsidR="001507E7" w:rsidRPr="000C4276">
        <w:t xml:space="preserve">ull </w:t>
      </w:r>
      <w:r w:rsidR="00661830" w:rsidRPr="000C4276">
        <w:t>a</w:t>
      </w:r>
      <w:r w:rsidR="001507E7" w:rsidRPr="000C4276">
        <w:t>pplication</w:t>
      </w:r>
      <w:r w:rsidR="00661830" w:rsidRPr="000C4276">
        <w:t>s</w:t>
      </w:r>
      <w:bookmarkEnd w:id="41"/>
      <w:r w:rsidR="001507E7" w:rsidRPr="000C4276">
        <w:t xml:space="preserve"> </w:t>
      </w:r>
      <w:bookmarkEnd w:id="42"/>
    </w:p>
    <w:p w14:paraId="624EDF32" w14:textId="77777777" w:rsidR="008B4806" w:rsidRPr="000C4276" w:rsidRDefault="008B4806" w:rsidP="00203ABF">
      <w:pPr>
        <w:spacing w:before="240"/>
      </w:pPr>
      <w:r w:rsidRPr="000C4276">
        <w:t xml:space="preserve">Questions may be sent by e-mail </w:t>
      </w:r>
      <w:r w:rsidR="009C3DFC" w:rsidRPr="000C4276">
        <w:t>[</w:t>
      </w:r>
      <w:r w:rsidR="0089575C" w:rsidRPr="0060404A">
        <w:rPr>
          <w:highlight w:val="lightGray"/>
        </w:rPr>
        <w:t xml:space="preserve">or </w:t>
      </w:r>
      <w:r w:rsidRPr="0060404A">
        <w:rPr>
          <w:highlight w:val="lightGray"/>
        </w:rPr>
        <w:t>by fax</w:t>
      </w:r>
      <w:r w:rsidR="009C3DFC" w:rsidRPr="000C4276">
        <w:t>]</w:t>
      </w:r>
      <w:r w:rsidRPr="000C4276">
        <w:t xml:space="preserve"> no later than 21 days before the deadline for the </w:t>
      </w:r>
      <w:r w:rsidR="00CA6D19" w:rsidRPr="000C4276">
        <w:t xml:space="preserve">submission </w:t>
      </w:r>
      <w:r w:rsidRPr="000C4276">
        <w:t xml:space="preserve">of </w:t>
      </w:r>
      <w:r w:rsidR="00661830" w:rsidRPr="000C4276">
        <w:t xml:space="preserve">full </w:t>
      </w:r>
      <w:r w:rsidR="006459C5" w:rsidRPr="000C4276">
        <w:t>application</w:t>
      </w:r>
      <w:r w:rsidRPr="000C4276">
        <w:t xml:space="preserve">s to the addresses listed below, indicating clearly the reference of the </w:t>
      </w:r>
      <w:r w:rsidR="00661830" w:rsidRPr="000C4276">
        <w:t>c</w:t>
      </w:r>
      <w:r w:rsidR="001D0C7B" w:rsidRPr="000C4276">
        <w:t xml:space="preserve">all for </w:t>
      </w:r>
      <w:r w:rsidR="00661830" w:rsidRPr="000C4276">
        <w:t>p</w:t>
      </w:r>
      <w:r w:rsidR="001D0C7B" w:rsidRPr="000C4276">
        <w:t>roposals</w:t>
      </w:r>
      <w:r w:rsidRPr="000C4276">
        <w:t>:</w:t>
      </w:r>
    </w:p>
    <w:p w14:paraId="06D56CD7" w14:textId="77777777" w:rsidR="008B4806" w:rsidRPr="00807DAF" w:rsidRDefault="008B4806" w:rsidP="00203ABF">
      <w:pPr>
        <w:ind w:left="709"/>
        <w:rPr>
          <w:highlight w:val="lightGray"/>
        </w:rPr>
      </w:pPr>
      <w:r w:rsidRPr="000C4276">
        <w:t>E-mail address:</w:t>
      </w:r>
      <w:r w:rsidR="002F3F27" w:rsidRPr="000C4276">
        <w:t xml:space="preserve"> </w:t>
      </w:r>
      <w:r w:rsidR="009C3DFC" w:rsidRPr="008503BC">
        <w:rPr>
          <w:highlight w:val="yellow"/>
        </w:rPr>
        <w:t>&lt;</w:t>
      </w:r>
      <w:r w:rsidRPr="008503BC">
        <w:rPr>
          <w:highlight w:val="yellow"/>
        </w:rPr>
        <w:t xml:space="preserve">xx@xx.xx </w:t>
      </w:r>
      <w:r w:rsidR="009C3DFC" w:rsidRPr="008503BC">
        <w:rPr>
          <w:highlight w:val="yellow"/>
        </w:rPr>
        <w:t>&gt;</w:t>
      </w:r>
    </w:p>
    <w:p w14:paraId="44BD2841" w14:textId="77777777" w:rsidR="002128D0" w:rsidRPr="00807DAF" w:rsidRDefault="009C3DFC" w:rsidP="00203ABF">
      <w:pPr>
        <w:ind w:left="709"/>
        <w:rPr>
          <w:highlight w:val="lightGray"/>
        </w:rPr>
      </w:pPr>
      <w:r w:rsidRPr="00807DAF">
        <w:rPr>
          <w:highlight w:val="lightGray"/>
        </w:rPr>
        <w:t>[</w:t>
      </w:r>
      <w:r w:rsidR="008B4806" w:rsidRPr="00807DAF">
        <w:rPr>
          <w:highlight w:val="lightGray"/>
        </w:rPr>
        <w:t xml:space="preserve">Fax: </w:t>
      </w:r>
      <w:r w:rsidRPr="008503BC">
        <w:rPr>
          <w:highlight w:val="yellow"/>
        </w:rPr>
        <w:t>&lt;</w:t>
      </w:r>
      <w:r w:rsidR="008B4806" w:rsidRPr="008503BC">
        <w:rPr>
          <w:highlight w:val="yellow"/>
        </w:rPr>
        <w:t xml:space="preserve"> </w:t>
      </w:r>
      <w:r w:rsidRPr="008503BC">
        <w:rPr>
          <w:highlight w:val="yellow"/>
        </w:rPr>
        <w:t>number&gt;</w:t>
      </w:r>
      <w:r w:rsidRPr="00807DAF">
        <w:rPr>
          <w:highlight w:val="lightGray"/>
        </w:rPr>
        <w:t>]</w:t>
      </w:r>
      <w:r w:rsidR="008B4806" w:rsidRPr="00807DAF">
        <w:t xml:space="preserve"> </w:t>
      </w:r>
    </w:p>
    <w:p w14:paraId="27BE2FA3" w14:textId="77777777" w:rsidR="007C4720" w:rsidRPr="000C4276" w:rsidRDefault="007C4720" w:rsidP="00203ABF">
      <w:r w:rsidRPr="000C4276">
        <w:t xml:space="preserve">The </w:t>
      </w:r>
      <w:r w:rsidR="00221350" w:rsidRPr="000C4276">
        <w:t>c</w:t>
      </w:r>
      <w:r w:rsidRPr="000C4276">
        <w:t xml:space="preserve">ontracting </w:t>
      </w:r>
      <w:r w:rsidR="00221350" w:rsidRPr="000C4276">
        <w:t>a</w:t>
      </w:r>
      <w:r w:rsidRPr="000C4276">
        <w:t>uthority has no obligation to provide clarifications to questions received after this date.</w:t>
      </w:r>
    </w:p>
    <w:p w14:paraId="46365AE1" w14:textId="77777777" w:rsidR="008B4806" w:rsidRPr="000C4276" w:rsidRDefault="008B4806" w:rsidP="00203ABF">
      <w:r w:rsidRPr="000C4276">
        <w:t xml:space="preserve">Replies will be given no later than 11 days before the deadline for the </w:t>
      </w:r>
      <w:r w:rsidR="00CA6D19" w:rsidRPr="000C4276">
        <w:t xml:space="preserve">submission </w:t>
      </w:r>
      <w:r w:rsidRPr="000C4276">
        <w:t xml:space="preserve">of </w:t>
      </w:r>
      <w:r w:rsidR="00661830" w:rsidRPr="000C4276">
        <w:t xml:space="preserve">full </w:t>
      </w:r>
      <w:r w:rsidR="006459C5" w:rsidRPr="000C4276">
        <w:t>application</w:t>
      </w:r>
      <w:r w:rsidRPr="000C4276">
        <w:t xml:space="preserve">s. </w:t>
      </w:r>
    </w:p>
    <w:p w14:paraId="2E493B56" w14:textId="77777777" w:rsidR="00376E92" w:rsidRPr="00807DAF" w:rsidRDefault="0040484C" w:rsidP="00203ABF">
      <w:pPr>
        <w:rPr>
          <w:highlight w:val="lightGray"/>
        </w:rPr>
      </w:pPr>
      <w:r w:rsidRPr="000C4276">
        <w:t>To ensure</w:t>
      </w:r>
      <w:r w:rsidR="008B4806" w:rsidRPr="000C4276">
        <w:t xml:space="preserve"> equal treatment of applicants, the </w:t>
      </w:r>
      <w:r w:rsidR="00221350" w:rsidRPr="000C4276">
        <w:t>c</w:t>
      </w:r>
      <w:r w:rsidR="008B4806" w:rsidRPr="000C4276">
        <w:t xml:space="preserve">ontracting </w:t>
      </w:r>
      <w:r w:rsidR="00221350" w:rsidRPr="000C4276">
        <w:t>a</w:t>
      </w:r>
      <w:r w:rsidR="008B4806" w:rsidRPr="000C4276">
        <w:t xml:space="preserve">uthority cannot give a prior opinion on the eligibility of </w:t>
      </w:r>
      <w:r w:rsidR="00B114D9" w:rsidRPr="000C4276">
        <w:t>lead a</w:t>
      </w:r>
      <w:r w:rsidR="008B4806" w:rsidRPr="000C4276">
        <w:t>pplicant</w:t>
      </w:r>
      <w:r w:rsidR="000D40CC" w:rsidRPr="000C4276">
        <w:t>s</w:t>
      </w:r>
      <w:r w:rsidR="00661830" w:rsidRPr="000C4276">
        <w:t>, co-applicants</w:t>
      </w:r>
      <w:r w:rsidR="008B4806" w:rsidRPr="000C4276">
        <w:t xml:space="preserve">, </w:t>
      </w:r>
      <w:r w:rsidR="000D40CC" w:rsidRPr="000C4276">
        <w:t xml:space="preserve">affiliated entity(ies), </w:t>
      </w:r>
      <w:r w:rsidR="008B4806" w:rsidRPr="000C4276">
        <w:t>or an action.</w:t>
      </w:r>
    </w:p>
    <w:p w14:paraId="4A7624AA" w14:textId="70E649BE" w:rsidR="002128D0" w:rsidRDefault="00376E92" w:rsidP="00203ABF">
      <w:r w:rsidRPr="000C4276">
        <w:t>No individual replies will be given to questions. All questions and answers as well as other important notices to applicants during the course of the evaluation procedure</w:t>
      </w:r>
      <w:r w:rsidR="008B4806" w:rsidRPr="000C4276">
        <w:t>, will be published on the</w:t>
      </w:r>
      <w:r w:rsidR="001249D9" w:rsidRPr="000C4276">
        <w:t xml:space="preserve"> </w:t>
      </w:r>
      <w:r w:rsidR="008B4806" w:rsidRPr="000C4276">
        <w:t>website</w:t>
      </w:r>
      <w:r w:rsidR="001249D9" w:rsidRPr="000C4276">
        <w:t xml:space="preserve"> </w:t>
      </w:r>
      <w:r w:rsidR="000A06B3">
        <w:rPr>
          <w:szCs w:val="22"/>
        </w:rPr>
        <w:t>where the call was published: website</w:t>
      </w:r>
      <w:r w:rsidR="000A06B3" w:rsidRPr="000C4276">
        <w:t xml:space="preserve"> </w:t>
      </w:r>
      <w:r w:rsidR="001249D9" w:rsidRPr="000C4276">
        <w:t xml:space="preserve">of DG International </w:t>
      </w:r>
      <w:r w:rsidR="005205D7">
        <w:t>Partnerships</w:t>
      </w:r>
      <w:r w:rsidR="001249D9" w:rsidRPr="000C4276">
        <w:t>:</w:t>
      </w:r>
      <w:r w:rsidR="009C3DFC" w:rsidRPr="000C4276">
        <w:t xml:space="preserve"> </w:t>
      </w:r>
      <w:hyperlink r:id="rId18" w:history="1">
        <w:r w:rsidR="006876DE" w:rsidRPr="00253438">
          <w:rPr>
            <w:rStyle w:val="Hyperlink"/>
          </w:rPr>
          <w:t>https://ec.europa.eu/international-partnerships/funding/looking-for-funding_en</w:t>
        </w:r>
      </w:hyperlink>
      <w:r w:rsidR="000A06B3">
        <w:t xml:space="preserve"> </w:t>
      </w:r>
      <w:r w:rsidR="000A06B3" w:rsidRPr="00772F9A">
        <w:rPr>
          <w:rStyle w:val="Hyperlink"/>
          <w:color w:val="auto"/>
          <w:szCs w:val="22"/>
          <w:u w:val="none"/>
        </w:rPr>
        <w:t xml:space="preserve">or </w:t>
      </w:r>
      <w:r w:rsidR="000A06B3">
        <w:t>Funding &amp; T</w:t>
      </w:r>
      <w:r w:rsidR="000A06B3" w:rsidRPr="00F1518C">
        <w:t>ender opportunities (F&amp;T Portal)</w:t>
      </w:r>
      <w:r w:rsidR="000A06B3">
        <w:rPr>
          <w:color w:val="0000FF"/>
          <w:szCs w:val="22"/>
          <w:u w:val="single"/>
        </w:rPr>
        <w:t xml:space="preserve"> </w:t>
      </w:r>
      <w:hyperlink r:id="rId19" w:history="1">
        <w:r w:rsidR="000A06B3" w:rsidRPr="00A067E7">
          <w:rPr>
            <w:rStyle w:val="Hyperlink"/>
            <w:szCs w:val="22"/>
          </w:rPr>
          <w:t>https://ec.europa.eu/info/funding-tenders/opportunities/portal/screen/home</w:t>
        </w:r>
      </w:hyperlink>
      <w:r w:rsidR="000A06B3" w:rsidRPr="000A06B3">
        <w:rPr>
          <w:highlight w:val="lightGray"/>
        </w:rPr>
        <w:t xml:space="preserve"> </w:t>
      </w:r>
      <w:r w:rsidR="009C3DFC" w:rsidRPr="00194DAF">
        <w:rPr>
          <w:highlight w:val="lightGray"/>
        </w:rPr>
        <w:t>[</w:t>
      </w:r>
      <w:r w:rsidR="00C55820" w:rsidRPr="00194DAF">
        <w:rPr>
          <w:highlight w:val="lightGray"/>
        </w:rPr>
        <w:t>and</w:t>
      </w:r>
      <w:r w:rsidR="00C55820" w:rsidRPr="000C4276">
        <w:t xml:space="preserve"> </w:t>
      </w:r>
      <w:r w:rsidR="009C3DFC" w:rsidRPr="008503BC">
        <w:rPr>
          <w:highlight w:val="yellow"/>
        </w:rPr>
        <w:t>&lt;other websites&gt;</w:t>
      </w:r>
      <w:r w:rsidR="009C3DFC" w:rsidRPr="000C4276">
        <w:t>]</w:t>
      </w:r>
      <w:r w:rsidR="002D7F4A" w:rsidRPr="000C4276">
        <w:t>, as the need arises</w:t>
      </w:r>
      <w:r w:rsidR="009C3DFC" w:rsidRPr="000C4276">
        <w:t>.</w:t>
      </w:r>
      <w:r w:rsidR="002128D0" w:rsidRPr="000C4276">
        <w:t xml:space="preserve"> It is therefore </w:t>
      </w:r>
      <w:r w:rsidR="0040484C" w:rsidRPr="000C4276">
        <w:t>advisable</w:t>
      </w:r>
      <w:r w:rsidR="002128D0" w:rsidRPr="000C4276">
        <w:t xml:space="preserve"> to consult the abovementioned website</w:t>
      </w:r>
      <w:r w:rsidR="0040484C" w:rsidRPr="000C4276">
        <w:t xml:space="preserve"> regularly</w:t>
      </w:r>
      <w:r w:rsidR="002128D0" w:rsidRPr="000C4276">
        <w:t xml:space="preserve"> in order to be informed of the questions and answers published.</w:t>
      </w:r>
    </w:p>
    <w:p w14:paraId="3169601B" w14:textId="77777777" w:rsidR="007638C2" w:rsidRDefault="007638C2" w:rsidP="00203ABF">
      <w:pPr>
        <w:rPr>
          <w:szCs w:val="22"/>
        </w:rPr>
      </w:pPr>
      <w:r>
        <w:rPr>
          <w:szCs w:val="22"/>
        </w:rPr>
        <w:t>Please note that the contracting authority may decide to cancel the call for proposals procedure at any stage according to the conditions set out in Section 6.5.9 of the PRAG.</w:t>
      </w:r>
    </w:p>
    <w:p w14:paraId="3298B730" w14:textId="77777777" w:rsidR="00F7161C" w:rsidRDefault="00F7161C" w:rsidP="00203ABF"/>
    <w:p w14:paraId="6B77754F" w14:textId="3830F353" w:rsidR="008B4806" w:rsidRPr="00807DAF" w:rsidRDefault="008C40BA" w:rsidP="00737CFD">
      <w:pPr>
        <w:pStyle w:val="Guidelines4"/>
      </w:pPr>
      <w:r w:rsidRPr="000C4276">
        <w:rPr>
          <w:sz w:val="32"/>
          <w:szCs w:val="32"/>
          <w:highlight w:val="yellow"/>
        </w:rPr>
        <w:lastRenderedPageBreak/>
        <w:t xml:space="preserve">Open </w:t>
      </w:r>
      <w:r w:rsidR="00661830" w:rsidRPr="000C4276">
        <w:rPr>
          <w:sz w:val="32"/>
          <w:szCs w:val="32"/>
          <w:highlight w:val="yellow"/>
        </w:rPr>
        <w:t>c</w:t>
      </w:r>
      <w:r w:rsidRPr="000C4276">
        <w:rPr>
          <w:sz w:val="32"/>
          <w:szCs w:val="32"/>
          <w:highlight w:val="yellow"/>
        </w:rPr>
        <w:t xml:space="preserve">all for </w:t>
      </w:r>
      <w:r w:rsidR="00661830" w:rsidRPr="000C4276">
        <w:rPr>
          <w:sz w:val="32"/>
          <w:szCs w:val="32"/>
          <w:highlight w:val="yellow"/>
        </w:rPr>
        <w:t>p</w:t>
      </w:r>
      <w:r w:rsidRPr="000C4276">
        <w:rPr>
          <w:sz w:val="32"/>
          <w:szCs w:val="32"/>
          <w:highlight w:val="yellow"/>
        </w:rPr>
        <w:t>roposals</w:t>
      </w:r>
    </w:p>
    <w:p w14:paraId="60DC50B5" w14:textId="77777777" w:rsidR="0007408E" w:rsidRPr="00807DAF" w:rsidRDefault="0007408E" w:rsidP="000C4276">
      <w:pPr>
        <w:pStyle w:val="Guidelines3"/>
      </w:pPr>
      <w:bookmarkStart w:id="43" w:name="_Toc75363216"/>
      <w:r w:rsidRPr="000C4276">
        <w:t>Application for</w:t>
      </w:r>
      <w:r w:rsidR="005D7AF3" w:rsidRPr="000C4276">
        <w:t>ms</w:t>
      </w:r>
      <w:bookmarkEnd w:id="43"/>
      <w:r w:rsidR="005D7AF3" w:rsidRPr="000C4276">
        <w:t xml:space="preserve"> </w:t>
      </w:r>
      <w:r w:rsidRPr="00807DAF">
        <w:t xml:space="preserve"> </w:t>
      </w:r>
    </w:p>
    <w:p w14:paraId="7F111714" w14:textId="77777777" w:rsidR="0007408E" w:rsidRPr="000C4276" w:rsidRDefault="0007408E" w:rsidP="00203ABF">
      <w:pPr>
        <w:spacing w:before="240"/>
        <w:rPr>
          <w:color w:val="000000"/>
        </w:rPr>
      </w:pPr>
      <w:r w:rsidRPr="000C4276">
        <w:t xml:space="preserve">Applications must be submitted </w:t>
      </w:r>
      <w:r w:rsidR="00C5520A" w:rsidRPr="000C4276">
        <w:t xml:space="preserve">in accordance with the instructions on the </w:t>
      </w:r>
      <w:r w:rsidR="00661830" w:rsidRPr="000C4276">
        <w:t>c</w:t>
      </w:r>
      <w:r w:rsidR="00C5520A" w:rsidRPr="000C4276">
        <w:t xml:space="preserve">oncept </w:t>
      </w:r>
      <w:r w:rsidR="00661830" w:rsidRPr="000C4276">
        <w:t>n</w:t>
      </w:r>
      <w:r w:rsidR="00C5520A" w:rsidRPr="000C4276">
        <w:t>ote</w:t>
      </w:r>
      <w:r w:rsidR="000B7AC2" w:rsidRPr="000C4276">
        <w:t xml:space="preserve"> and the </w:t>
      </w:r>
      <w:r w:rsidR="00661830" w:rsidRPr="000C4276">
        <w:t>f</w:t>
      </w:r>
      <w:r w:rsidR="000B7AC2" w:rsidRPr="000C4276">
        <w:t xml:space="preserve">ull </w:t>
      </w:r>
      <w:r w:rsidR="00661830" w:rsidRPr="000C4276">
        <w:t>a</w:t>
      </w:r>
      <w:r w:rsidR="000B7AC2" w:rsidRPr="000C4276">
        <w:t>pplication</w:t>
      </w:r>
      <w:r w:rsidR="002D7F4A" w:rsidRPr="000C4276">
        <w:t>s</w:t>
      </w:r>
      <w:r w:rsidR="000B7AC2" w:rsidRPr="000C4276">
        <w:t xml:space="preserve"> </w:t>
      </w:r>
      <w:r w:rsidR="00C5520A" w:rsidRPr="000C4276">
        <w:t xml:space="preserve">in the </w:t>
      </w:r>
      <w:r w:rsidR="00661830" w:rsidRPr="000C4276">
        <w:t>g</w:t>
      </w:r>
      <w:r w:rsidR="00C5520A" w:rsidRPr="000C4276">
        <w:t xml:space="preserve">rant </w:t>
      </w:r>
      <w:r w:rsidR="00661830" w:rsidRPr="000C4276">
        <w:t>a</w:t>
      </w:r>
      <w:r w:rsidR="00C5520A" w:rsidRPr="000C4276">
        <w:t xml:space="preserve">pplication </w:t>
      </w:r>
      <w:r w:rsidR="00661830" w:rsidRPr="000C4276">
        <w:t>f</w:t>
      </w:r>
      <w:r w:rsidR="00C5520A" w:rsidRPr="000C4276">
        <w:t>orm annexe</w:t>
      </w:r>
      <w:r w:rsidR="002D7F4A" w:rsidRPr="000C4276">
        <w:t>d</w:t>
      </w:r>
      <w:r w:rsidR="00C5520A" w:rsidRPr="000C4276">
        <w:t xml:space="preserve"> to these </w:t>
      </w:r>
      <w:r w:rsidR="00661830" w:rsidRPr="000C4276">
        <w:t>g</w:t>
      </w:r>
      <w:r w:rsidR="00C5520A" w:rsidRPr="000C4276">
        <w:t>uidelines (Annex A)</w:t>
      </w:r>
      <w:r w:rsidR="00A43999" w:rsidRPr="000C4276">
        <w:t>.</w:t>
      </w:r>
      <w:r w:rsidR="004702E1" w:rsidRPr="000C4276">
        <w:t xml:space="preserve"> </w:t>
      </w:r>
      <w:r w:rsidR="006D64B3" w:rsidRPr="006D64B3">
        <w:t>Lead applicants should then keep strictly to the format of the grant application form and fill in the paragraphs and pages in order.</w:t>
      </w:r>
    </w:p>
    <w:p w14:paraId="4DAF469D" w14:textId="77777777" w:rsidR="0002503B" w:rsidRPr="005205D7" w:rsidRDefault="0007408E" w:rsidP="00203ABF">
      <w:pPr>
        <w:rPr>
          <w:color w:val="000000"/>
        </w:rPr>
      </w:pPr>
      <w:r w:rsidRPr="000C4276">
        <w:rPr>
          <w:color w:val="000000"/>
        </w:rPr>
        <w:t xml:space="preserve">Applicants must apply in </w:t>
      </w:r>
      <w:r w:rsidR="005847BF" w:rsidRPr="000C4276">
        <w:rPr>
          <w:color w:val="000000"/>
        </w:rPr>
        <w:t>&lt;</w:t>
      </w:r>
      <w:r w:rsidR="00FD1922" w:rsidRPr="008503BC">
        <w:rPr>
          <w:color w:val="000000"/>
          <w:highlight w:val="yellow"/>
        </w:rPr>
        <w:t>English, French, Spanish or Portuguese</w:t>
      </w:r>
      <w:r w:rsidR="005847BF" w:rsidRPr="000C4276">
        <w:rPr>
          <w:color w:val="000000"/>
          <w:highlight w:val="yellow"/>
        </w:rPr>
        <w:t>&gt;</w:t>
      </w:r>
      <w:r w:rsidR="00735554" w:rsidRPr="000C4276">
        <w:rPr>
          <w:color w:val="000000"/>
        </w:rPr>
        <w:t>.</w:t>
      </w:r>
      <w:r w:rsidR="005205D7" w:rsidRPr="000C4276">
        <w:rPr>
          <w:color w:val="000000"/>
        </w:rPr>
        <w:t xml:space="preserve"> </w:t>
      </w:r>
      <w:r w:rsidR="0002503B" w:rsidRPr="00807DAF">
        <w:rPr>
          <w:color w:val="000000"/>
          <w:highlight w:val="yellow"/>
        </w:rPr>
        <w:t xml:space="preserve"> </w:t>
      </w:r>
      <w:r w:rsidR="00264C31" w:rsidRPr="00807DAF">
        <w:rPr>
          <w:color w:val="000000"/>
          <w:highlight w:val="yellow"/>
        </w:rPr>
        <w:t>I</w:t>
      </w:r>
      <w:r w:rsidR="0002503B" w:rsidRPr="00807DAF">
        <w:rPr>
          <w:color w:val="000000"/>
          <w:highlight w:val="yellow"/>
        </w:rPr>
        <w:t>f more than one language is foreseen</w:t>
      </w:r>
      <w:r w:rsidR="0002503B" w:rsidRPr="00807DAF">
        <w:rPr>
          <w:color w:val="000000"/>
          <w:highlight w:val="lightGray"/>
        </w:rPr>
        <w:t xml:space="preserve">: </w:t>
      </w:r>
      <w:r w:rsidR="005205D7">
        <w:rPr>
          <w:color w:val="000000"/>
          <w:highlight w:val="lightGray"/>
        </w:rPr>
        <w:t>[</w:t>
      </w:r>
      <w:r w:rsidR="00A030A6" w:rsidRPr="005205D7">
        <w:rPr>
          <w:color w:val="000000"/>
          <w:highlight w:val="lightGray"/>
        </w:rPr>
        <w:t>A</w:t>
      </w:r>
      <w:r w:rsidR="0002503B" w:rsidRPr="005205D7">
        <w:rPr>
          <w:color w:val="000000"/>
          <w:highlight w:val="lightGray"/>
        </w:rPr>
        <w:t>pplicant</w:t>
      </w:r>
      <w:r w:rsidR="00A030A6" w:rsidRPr="005205D7">
        <w:rPr>
          <w:color w:val="000000"/>
          <w:highlight w:val="lightGray"/>
        </w:rPr>
        <w:t>s</w:t>
      </w:r>
      <w:r w:rsidR="0002503B" w:rsidRPr="005205D7">
        <w:rPr>
          <w:color w:val="000000"/>
          <w:highlight w:val="lightGray"/>
        </w:rPr>
        <w:t xml:space="preserve"> must apply in </w:t>
      </w:r>
      <w:r w:rsidR="00A030A6" w:rsidRPr="005205D7">
        <w:rPr>
          <w:color w:val="000000"/>
          <w:highlight w:val="lightGray"/>
        </w:rPr>
        <w:t xml:space="preserve">the </w:t>
      </w:r>
      <w:r w:rsidR="0002503B" w:rsidRPr="005205D7">
        <w:rPr>
          <w:color w:val="000000"/>
          <w:highlight w:val="lightGray"/>
        </w:rPr>
        <w:t>language most commonly used by the target population in the country in which the action takes place.</w:t>
      </w:r>
      <w:r w:rsidR="0002503B" w:rsidRPr="00820FEE">
        <w:rPr>
          <w:color w:val="000000"/>
          <w:highlight w:val="lightGray"/>
        </w:rPr>
        <w:t>]</w:t>
      </w:r>
    </w:p>
    <w:p w14:paraId="5834C1B0" w14:textId="77777777" w:rsidR="00C974C3" w:rsidRPr="000C4276" w:rsidRDefault="00C974C3" w:rsidP="00C974C3">
      <w:pPr>
        <w:rPr>
          <w:color w:val="000000"/>
        </w:rPr>
      </w:pPr>
    </w:p>
    <w:p w14:paraId="7AF74FCE" w14:textId="77777777" w:rsidR="00C974C3" w:rsidRPr="000C4276" w:rsidRDefault="00C974C3" w:rsidP="00C974C3">
      <w:pPr>
        <w:rPr>
          <w:color w:val="000000"/>
        </w:rPr>
      </w:pPr>
      <w:r w:rsidRPr="000C4276">
        <w:t>Please complete the full application form carefully and as clearly as possible so that it can be assessed properly.</w:t>
      </w:r>
      <w:r w:rsidRPr="000C4276">
        <w:rPr>
          <w:color w:val="000000"/>
        </w:rPr>
        <w:t xml:space="preserve"> </w:t>
      </w:r>
    </w:p>
    <w:p w14:paraId="7CBD8DFD" w14:textId="77777777" w:rsidR="0007408E" w:rsidRPr="000C4276" w:rsidRDefault="000C6140" w:rsidP="00203ABF">
      <w:pPr>
        <w:rPr>
          <w:color w:val="000000"/>
        </w:rPr>
      </w:pPr>
      <w:r w:rsidRPr="000C4276">
        <w:rPr>
          <w:color w:val="000000"/>
        </w:rPr>
        <w:t xml:space="preserve">Any </w:t>
      </w:r>
      <w:r w:rsidR="0067762C" w:rsidRPr="000C4276">
        <w:rPr>
          <w:color w:val="000000"/>
        </w:rPr>
        <w:t>error</w:t>
      </w:r>
      <w:r w:rsidR="000745FC" w:rsidRPr="000C4276">
        <w:rPr>
          <w:color w:val="000000"/>
        </w:rPr>
        <w:t xml:space="preserve"> </w:t>
      </w:r>
      <w:r w:rsidR="00C5520A" w:rsidRPr="000C4276">
        <w:rPr>
          <w:color w:val="000000"/>
        </w:rPr>
        <w:t xml:space="preserve">or major discrepancy </w:t>
      </w:r>
      <w:r w:rsidR="001E3BA7" w:rsidRPr="000C4276">
        <w:rPr>
          <w:color w:val="000000"/>
        </w:rPr>
        <w:t xml:space="preserve">related to the points listed in the </w:t>
      </w:r>
      <w:r w:rsidR="00C5520A" w:rsidRPr="000C4276">
        <w:rPr>
          <w:color w:val="000000"/>
        </w:rPr>
        <w:t xml:space="preserve">instructions on the </w:t>
      </w:r>
      <w:r w:rsidR="00661830" w:rsidRPr="000C4276">
        <w:rPr>
          <w:color w:val="000000"/>
        </w:rPr>
        <w:t>c</w:t>
      </w:r>
      <w:r w:rsidR="00C5520A" w:rsidRPr="000C4276">
        <w:rPr>
          <w:color w:val="000000"/>
        </w:rPr>
        <w:t xml:space="preserve">oncept </w:t>
      </w:r>
      <w:r w:rsidR="00661830" w:rsidRPr="000C4276">
        <w:rPr>
          <w:color w:val="000000"/>
        </w:rPr>
        <w:t>n</w:t>
      </w:r>
      <w:r w:rsidR="00C5520A" w:rsidRPr="000C4276">
        <w:rPr>
          <w:color w:val="000000"/>
        </w:rPr>
        <w:t>ote</w:t>
      </w:r>
      <w:r w:rsidR="001E3BA7" w:rsidRPr="000C4276">
        <w:rPr>
          <w:color w:val="000000"/>
        </w:rPr>
        <w:t xml:space="preserve"> or any major inconsistency </w:t>
      </w:r>
      <w:r w:rsidRPr="000C4276">
        <w:rPr>
          <w:color w:val="000000"/>
        </w:rPr>
        <w:t xml:space="preserve">in the </w:t>
      </w:r>
      <w:r w:rsidR="001E3BA7" w:rsidRPr="000C4276">
        <w:rPr>
          <w:color w:val="000000"/>
        </w:rPr>
        <w:t xml:space="preserve">application </w:t>
      </w:r>
      <w:r w:rsidR="00971EDE">
        <w:rPr>
          <w:color w:val="000000"/>
        </w:rPr>
        <w:t>(</w:t>
      </w:r>
      <w:r w:rsidR="005913EB" w:rsidRPr="000C4276">
        <w:rPr>
          <w:color w:val="000000"/>
        </w:rPr>
        <w:t>e.g.</w:t>
      </w:r>
      <w:r w:rsidR="00DB4235" w:rsidRPr="000C4276">
        <w:rPr>
          <w:color w:val="000000"/>
        </w:rPr>
        <w:t xml:space="preserve"> </w:t>
      </w:r>
      <w:r w:rsidR="00A030A6" w:rsidRPr="000C4276">
        <w:rPr>
          <w:color w:val="000000"/>
        </w:rPr>
        <w:t xml:space="preserve">if </w:t>
      </w:r>
      <w:r w:rsidR="005913EB" w:rsidRPr="000C4276">
        <w:rPr>
          <w:color w:val="000000"/>
        </w:rPr>
        <w:t xml:space="preserve">the amounts in the budget </w:t>
      </w:r>
      <w:r w:rsidR="00AD5C5F" w:rsidRPr="000C4276">
        <w:rPr>
          <w:color w:val="000000"/>
        </w:rPr>
        <w:t>worksheets are inconsistent</w:t>
      </w:r>
      <w:r w:rsidR="005913EB" w:rsidRPr="000C4276">
        <w:rPr>
          <w:color w:val="000000"/>
        </w:rPr>
        <w:t>)</w:t>
      </w:r>
      <w:r w:rsidR="001E3BA7" w:rsidRPr="000C4276">
        <w:rPr>
          <w:color w:val="000000"/>
        </w:rPr>
        <w:t xml:space="preserve"> </w:t>
      </w:r>
      <w:r w:rsidR="005847BF" w:rsidRPr="000C4276">
        <w:rPr>
          <w:color w:val="000000"/>
        </w:rPr>
        <w:t>may</w:t>
      </w:r>
      <w:r w:rsidR="006D5029" w:rsidRPr="000C4276">
        <w:rPr>
          <w:color w:val="000000"/>
        </w:rPr>
        <w:t xml:space="preserve"> lead to the rejection of the </w:t>
      </w:r>
      <w:r w:rsidR="006459C5" w:rsidRPr="000C4276">
        <w:rPr>
          <w:color w:val="000000"/>
        </w:rPr>
        <w:t>application</w:t>
      </w:r>
      <w:r w:rsidR="006D5029" w:rsidRPr="000C4276">
        <w:rPr>
          <w:color w:val="000000"/>
        </w:rPr>
        <w:t>.</w:t>
      </w:r>
    </w:p>
    <w:p w14:paraId="0EFD225E" w14:textId="77777777" w:rsidR="0007408E" w:rsidRPr="000C4276" w:rsidRDefault="00606C25" w:rsidP="00203ABF">
      <w:r w:rsidRPr="000C4276">
        <w:rPr>
          <w:color w:val="000000"/>
        </w:rPr>
        <w:t xml:space="preserve">Clarifications will only be requested when </w:t>
      </w:r>
      <w:r w:rsidR="00A030A6" w:rsidRPr="000C4276">
        <w:rPr>
          <w:color w:val="000000"/>
        </w:rPr>
        <w:t xml:space="preserve">the </w:t>
      </w:r>
      <w:r w:rsidRPr="000C4276">
        <w:rPr>
          <w:color w:val="000000"/>
        </w:rPr>
        <w:t>information provided is unclear</w:t>
      </w:r>
      <w:r w:rsidR="00A030A6" w:rsidRPr="000C4276">
        <w:rPr>
          <w:color w:val="000000"/>
        </w:rPr>
        <w:t xml:space="preserve"> and</w:t>
      </w:r>
      <w:r w:rsidRPr="000C4276">
        <w:rPr>
          <w:color w:val="000000"/>
        </w:rPr>
        <w:t xml:space="preserve"> thus prevent</w:t>
      </w:r>
      <w:r w:rsidR="00A030A6" w:rsidRPr="000C4276">
        <w:rPr>
          <w:color w:val="000000"/>
        </w:rPr>
        <w:t>s</w:t>
      </w:r>
      <w:r w:rsidRPr="000C4276">
        <w:rPr>
          <w:color w:val="000000"/>
        </w:rPr>
        <w:t xml:space="preserve"> the </w:t>
      </w:r>
      <w:r w:rsidR="00971EDE">
        <w:rPr>
          <w:color w:val="000000"/>
        </w:rPr>
        <w:t>c</w:t>
      </w:r>
      <w:r w:rsidRPr="000C4276">
        <w:rPr>
          <w:color w:val="000000"/>
        </w:rPr>
        <w:t xml:space="preserve">ontracting </w:t>
      </w:r>
      <w:r w:rsidR="00971EDE">
        <w:rPr>
          <w:color w:val="000000"/>
        </w:rPr>
        <w:t>a</w:t>
      </w:r>
      <w:r w:rsidRPr="000C4276">
        <w:rPr>
          <w:color w:val="000000"/>
        </w:rPr>
        <w:t>uthority from conducting an objective assessment.</w:t>
      </w:r>
    </w:p>
    <w:p w14:paraId="201C2294" w14:textId="77777777" w:rsidR="00E16F20" w:rsidRPr="000C4276" w:rsidRDefault="0001485A" w:rsidP="00203ABF">
      <w:pPr>
        <w:rPr>
          <w:b/>
          <w:snapToGrid/>
          <w:color w:val="000000"/>
          <w:lang w:eastAsia="en-GB"/>
        </w:rPr>
      </w:pPr>
      <w:r w:rsidRPr="000C4276">
        <w:rPr>
          <w:snapToGrid/>
          <w:color w:val="000000"/>
          <w:lang w:eastAsia="en-GB"/>
        </w:rPr>
        <w:t xml:space="preserve">Please note that only the </w:t>
      </w:r>
      <w:r w:rsidR="00661830" w:rsidRPr="000C4276">
        <w:rPr>
          <w:snapToGrid/>
          <w:color w:val="000000"/>
          <w:lang w:eastAsia="en-GB"/>
        </w:rPr>
        <w:t xml:space="preserve">grant </w:t>
      </w:r>
      <w:r w:rsidRPr="000C4276">
        <w:rPr>
          <w:snapToGrid/>
          <w:color w:val="000000"/>
          <w:lang w:eastAsia="en-GB"/>
        </w:rPr>
        <w:t xml:space="preserve">application form and the </w:t>
      </w:r>
      <w:r w:rsidR="000745FC" w:rsidRPr="000C4276">
        <w:rPr>
          <w:snapToGrid/>
          <w:color w:val="000000"/>
          <w:lang w:eastAsia="en-GB"/>
        </w:rPr>
        <w:t xml:space="preserve">published </w:t>
      </w:r>
      <w:r w:rsidRPr="000C4276">
        <w:rPr>
          <w:snapToGrid/>
          <w:color w:val="000000"/>
          <w:lang w:eastAsia="en-GB"/>
        </w:rPr>
        <w:t>annexes</w:t>
      </w:r>
      <w:r w:rsidR="000745FC" w:rsidRPr="000C4276">
        <w:rPr>
          <w:snapToGrid/>
          <w:color w:val="000000"/>
          <w:lang w:eastAsia="en-GB"/>
        </w:rPr>
        <w:t xml:space="preserve"> which have to be filled in</w:t>
      </w:r>
      <w:r w:rsidRPr="000C4276">
        <w:rPr>
          <w:snapToGrid/>
          <w:color w:val="000000"/>
          <w:lang w:eastAsia="en-GB"/>
        </w:rPr>
        <w:t xml:space="preserve"> (budget, logical framework) will be</w:t>
      </w:r>
      <w:r w:rsidR="006E2FAE" w:rsidRPr="000C4276">
        <w:rPr>
          <w:snapToGrid/>
          <w:color w:val="000000"/>
          <w:lang w:eastAsia="en-GB"/>
        </w:rPr>
        <w:t xml:space="preserve"> </w:t>
      </w:r>
      <w:r w:rsidR="00C5520A" w:rsidRPr="000C4276">
        <w:rPr>
          <w:snapToGrid/>
          <w:color w:val="000000"/>
          <w:lang w:eastAsia="en-GB"/>
        </w:rPr>
        <w:t>evaluated</w:t>
      </w:r>
      <w:r w:rsidRPr="000C4276">
        <w:rPr>
          <w:snapToGrid/>
          <w:color w:val="000000"/>
          <w:lang w:eastAsia="en-GB"/>
        </w:rPr>
        <w:t xml:space="preserve">. It is therefore of utmost importance that these documents contain ALL </w:t>
      </w:r>
      <w:r w:rsidR="00A030A6" w:rsidRPr="000C4276">
        <w:rPr>
          <w:snapToGrid/>
          <w:color w:val="000000"/>
          <w:lang w:eastAsia="en-GB"/>
        </w:rPr>
        <w:t xml:space="preserve">the </w:t>
      </w:r>
      <w:r w:rsidRPr="000C4276">
        <w:rPr>
          <w:snapToGrid/>
          <w:color w:val="000000"/>
          <w:lang w:eastAsia="en-GB"/>
        </w:rPr>
        <w:t>relevant information concerning the action.</w:t>
      </w:r>
      <w:r w:rsidRPr="000C4276">
        <w:rPr>
          <w:b/>
          <w:snapToGrid/>
          <w:color w:val="000000"/>
          <w:lang w:eastAsia="en-GB"/>
        </w:rPr>
        <w:t xml:space="preserve"> </w:t>
      </w:r>
    </w:p>
    <w:p w14:paraId="7267449B" w14:textId="77777777" w:rsidR="00E16F20" w:rsidRDefault="00E16F20" w:rsidP="00E16F20">
      <w:pPr>
        <w:rPr>
          <w:b/>
          <w:snapToGrid/>
          <w:szCs w:val="22"/>
          <w:lang w:eastAsia="en-GB"/>
        </w:rPr>
      </w:pPr>
      <w:r w:rsidRPr="000C4276">
        <w:rPr>
          <w:b/>
          <w:snapToGrid/>
          <w:szCs w:val="22"/>
          <w:lang w:eastAsia="en-GB"/>
        </w:rPr>
        <w:t xml:space="preserve">With the application the lead applicant also has to submit completed </w:t>
      </w:r>
      <w:r w:rsidR="00EA0B2D" w:rsidRPr="000C4276">
        <w:rPr>
          <w:b/>
          <w:snapToGrid/>
          <w:szCs w:val="22"/>
          <w:lang w:eastAsia="en-GB"/>
        </w:rPr>
        <w:t>PADOR registration</w:t>
      </w:r>
      <w:r w:rsidR="00203B76" w:rsidRPr="000C4276">
        <w:rPr>
          <w:b/>
          <w:snapToGrid/>
          <w:szCs w:val="22"/>
          <w:lang w:eastAsia="en-GB"/>
        </w:rPr>
        <w:t xml:space="preserve"> </w:t>
      </w:r>
      <w:r w:rsidR="00221350" w:rsidRPr="000C4276">
        <w:rPr>
          <w:b/>
          <w:snapToGrid/>
          <w:szCs w:val="22"/>
          <w:lang w:eastAsia="en-GB"/>
        </w:rPr>
        <w:t>f</w:t>
      </w:r>
      <w:r w:rsidR="000176DE" w:rsidRPr="000C4276">
        <w:rPr>
          <w:b/>
          <w:snapToGrid/>
          <w:szCs w:val="22"/>
          <w:lang w:eastAsia="en-GB"/>
        </w:rPr>
        <w:t>orm</w:t>
      </w:r>
      <w:r w:rsidRPr="000C4276">
        <w:rPr>
          <w:b/>
          <w:snapToGrid/>
          <w:szCs w:val="22"/>
          <w:lang w:eastAsia="en-GB"/>
        </w:rPr>
        <w:t xml:space="preserve"> (Annex F) for the lead applicant, each co-applicants</w:t>
      </w:r>
      <w:r w:rsidR="006D64B3" w:rsidRPr="00931786">
        <w:rPr>
          <w:b/>
          <w:snapToGrid/>
          <w:szCs w:val="22"/>
          <w:lang w:eastAsia="en-GB"/>
        </w:rPr>
        <w:t xml:space="preserve">(if any) </w:t>
      </w:r>
      <w:r w:rsidRPr="000C4276">
        <w:rPr>
          <w:b/>
          <w:snapToGrid/>
          <w:szCs w:val="22"/>
          <w:lang w:eastAsia="en-GB"/>
        </w:rPr>
        <w:t xml:space="preserve"> and each  affiliated entities</w:t>
      </w:r>
      <w:r w:rsidR="006D64B3" w:rsidRPr="0014394A">
        <w:rPr>
          <w:b/>
          <w:snapToGrid/>
          <w:szCs w:val="22"/>
          <w:lang w:eastAsia="en-GB"/>
        </w:rPr>
        <w:t>(if any)</w:t>
      </w:r>
      <w:r w:rsidR="006F2E35" w:rsidRPr="000C4276">
        <w:rPr>
          <w:b/>
          <w:szCs w:val="22"/>
          <w:lang w:eastAsia="en-GB"/>
        </w:rPr>
        <w:t>.</w:t>
      </w:r>
    </w:p>
    <w:p w14:paraId="7EBFDB07" w14:textId="07B3EEE5" w:rsidR="00FD1A79" w:rsidRDefault="00FD1A79" w:rsidP="00FD1A79">
      <w:r w:rsidRPr="00F900C9">
        <w:t>Please note that the</w:t>
      </w:r>
      <w:r>
        <w:t xml:space="preserve"> follo</w:t>
      </w:r>
      <w:r w:rsidR="009F0A1C">
        <w:t>wing documents</w:t>
      </w:r>
      <w:bookmarkStart w:id="44" w:name="_GoBack"/>
      <w:bookmarkEnd w:id="44"/>
      <w:r w:rsidR="009F0A1C">
        <w:t xml:space="preserve"> should be submitted together with</w:t>
      </w:r>
      <w:r>
        <w:t xml:space="preserve"> </w:t>
      </w:r>
      <w:r w:rsidR="009F0A1C">
        <w:t>the PADOR registration form and</w:t>
      </w:r>
      <w:r>
        <w:t xml:space="preserve"> </w:t>
      </w:r>
      <w:r w:rsidR="00CB5A02">
        <w:t>the application</w:t>
      </w:r>
      <w:r>
        <w:t xml:space="preserve"> form:</w:t>
      </w:r>
    </w:p>
    <w:p w14:paraId="21428AF7" w14:textId="77777777" w:rsidR="00FD1A79" w:rsidRDefault="00FD1A79" w:rsidP="000C4276">
      <w:pPr>
        <w:numPr>
          <w:ilvl w:val="0"/>
          <w:numId w:val="62"/>
        </w:numPr>
      </w:pPr>
      <w:r w:rsidRPr="00FD1A79">
        <w:t>The statutes or articles of association of the lead applicant, (if any) of each co-applicant and (if</w:t>
      </w:r>
      <w:r w:rsidR="0045069A">
        <w:t xml:space="preserve"> any) of each affiliated entity</w:t>
      </w:r>
      <w:r w:rsidRPr="00FD1A79">
        <w:t>. Where the contracting authority has recognised the lead applicant’s, or the co-applicant(s)’s, or their affiliated entity(ies)’s eligibility for another call for proposals under the same budget line within 2 years before the deadline for receipt of applications, it shoul</w:t>
      </w:r>
      <w:r w:rsidR="0045069A">
        <w:t xml:space="preserve">d be submitted, instead of the </w:t>
      </w:r>
      <w:r w:rsidRPr="00FD1A79">
        <w:t xml:space="preserve">statutes or articles of association, a copy of the document proving their eligibility in a former call (e.g. a copy of the special conditions of a grant contract received during the reference period), unless a change in legal status has occurred </w:t>
      </w:r>
      <w:r>
        <w:t>in the meantime</w:t>
      </w:r>
      <w:r w:rsidRPr="00FD1A79">
        <w:t>.  This obligation does not apply to international organisations which have signed a framework agreement with the European Commission</w:t>
      </w:r>
      <w:r>
        <w:t>.</w:t>
      </w:r>
    </w:p>
    <w:p w14:paraId="10D9DD1B" w14:textId="77777777" w:rsidR="00FD1A79" w:rsidRPr="006B1027" w:rsidRDefault="00267DF2" w:rsidP="000C4276">
      <w:pPr>
        <w:numPr>
          <w:ilvl w:val="0"/>
          <w:numId w:val="62"/>
        </w:numPr>
        <w:rPr>
          <w:szCs w:val="22"/>
        </w:rPr>
      </w:pPr>
      <w:r w:rsidRPr="000C4276">
        <w:rPr>
          <w:szCs w:val="22"/>
          <w:lang w:val="en-IE" w:eastAsia="fr-BE"/>
        </w:rPr>
        <w:t>Legal entity form</w:t>
      </w:r>
      <w:r w:rsidR="00FD1A79" w:rsidRPr="000C4276">
        <w:rPr>
          <w:szCs w:val="22"/>
          <w:lang w:val="en-IE" w:eastAsia="fr-BE"/>
        </w:rPr>
        <w:t xml:space="preserve"> (see Annex D of these guidelines) duly completed and signed by each of the applicants (i.e. by the lead applicant and by each co-applicant, if any), accompanied by the justifying documents requested there. If the applicants have already signed a contract with the contracting authority, instead of the legal entity sheet and supporting documents, the legal entity number may be provided, unless a change in legal status occurred in the meantime.</w:t>
      </w:r>
    </w:p>
    <w:p w14:paraId="11041134" w14:textId="77777777" w:rsidR="00FD1A79" w:rsidRPr="000C4276" w:rsidRDefault="00FD1A79" w:rsidP="000C4276">
      <w:pPr>
        <w:numPr>
          <w:ilvl w:val="0"/>
          <w:numId w:val="62"/>
        </w:numPr>
        <w:rPr>
          <w:szCs w:val="22"/>
          <w:lang w:val="en-IE" w:eastAsia="fr-BE"/>
        </w:rPr>
      </w:pPr>
      <w:r w:rsidRPr="000C4276">
        <w:rPr>
          <w:szCs w:val="22"/>
          <w:lang w:val="en-IE" w:eastAsia="fr-BE"/>
        </w:rPr>
        <w:t>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may be provided instead.</w:t>
      </w:r>
    </w:p>
    <w:p w14:paraId="6414BACD" w14:textId="77777777" w:rsidR="006F7D95" w:rsidRPr="006B1027" w:rsidRDefault="006F7D95" w:rsidP="000C4276">
      <w:pPr>
        <w:rPr>
          <w:szCs w:val="22"/>
        </w:rPr>
      </w:pPr>
      <w:r w:rsidRPr="006B1027">
        <w:rPr>
          <w:szCs w:val="22"/>
          <w:highlight w:val="yellow"/>
        </w:rPr>
        <w:t>Where entities without legal personality are eligible as per Section 2.1.1</w:t>
      </w:r>
      <w:r w:rsidRPr="006B1027">
        <w:rPr>
          <w:szCs w:val="22"/>
        </w:rPr>
        <w:t>:</w:t>
      </w:r>
    </w:p>
    <w:p w14:paraId="0A4F2C2F" w14:textId="77777777" w:rsidR="006F7D95" w:rsidRDefault="006F7D95" w:rsidP="000C4276">
      <w:r w:rsidRPr="006B1027">
        <w:rPr>
          <w:szCs w:val="22"/>
          <w:highlight w:val="lightGray"/>
        </w:rPr>
        <w:lastRenderedPageBreak/>
        <w:t xml:space="preserve">[Entities without legal personality must, to the extent possible, submit the documentation listed </w:t>
      </w:r>
      <w:r w:rsidR="00C6353B">
        <w:rPr>
          <w:szCs w:val="22"/>
          <w:highlight w:val="lightGray"/>
        </w:rPr>
        <w:t>above</w:t>
      </w:r>
      <w:r w:rsidRPr="006B1027">
        <w:rPr>
          <w:szCs w:val="22"/>
          <w:highlight w:val="lightGray"/>
        </w:rPr>
        <w:t xml:space="preserve"> In addition, a letter must be provided by the legal representative certifying his/her capacity to undertake legal obligations on behalf of the entity. &lt;</w:t>
      </w:r>
      <w:r w:rsidRPr="006B1027">
        <w:rPr>
          <w:szCs w:val="22"/>
          <w:highlight w:val="yellow"/>
        </w:rPr>
        <w:t>list any</w:t>
      </w:r>
      <w:r w:rsidRPr="00807DAF">
        <w:rPr>
          <w:highlight w:val="yellow"/>
        </w:rPr>
        <w:t xml:space="preserve"> other documentation, as required</w:t>
      </w:r>
      <w:r w:rsidRPr="00807DAF">
        <w:rPr>
          <w:highlight w:val="lightGray"/>
        </w:rPr>
        <w:t>&gt;]</w:t>
      </w:r>
      <w:r w:rsidRPr="00807DAF">
        <w:t xml:space="preserve"> </w:t>
      </w:r>
    </w:p>
    <w:p w14:paraId="1A5EB528" w14:textId="77777777" w:rsidR="006F7D95" w:rsidRPr="0084215C" w:rsidRDefault="006F7D95" w:rsidP="000C4276">
      <w:pPr>
        <w:rPr>
          <w:sz w:val="24"/>
          <w:szCs w:val="24"/>
          <w:lang w:val="en-IE" w:eastAsia="fr-BE"/>
        </w:rPr>
      </w:pPr>
    </w:p>
    <w:p w14:paraId="3E588E35" w14:textId="77777777" w:rsidR="00FD1A79" w:rsidRPr="006B1027" w:rsidRDefault="00FD1A79" w:rsidP="00646595">
      <w:pPr>
        <w:rPr>
          <w:szCs w:val="22"/>
        </w:rPr>
      </w:pPr>
      <w:r>
        <w:t xml:space="preserve">In </w:t>
      </w:r>
      <w:r w:rsidRPr="006B1027">
        <w:rPr>
          <w:szCs w:val="22"/>
        </w:rPr>
        <w:t>addition, for the purpose of the evaluation of the financial capacity, the following documents should be submitted</w:t>
      </w:r>
      <w:r w:rsidR="008B5ECF">
        <w:rPr>
          <w:rStyle w:val="FootnoteReference"/>
          <w:szCs w:val="22"/>
        </w:rPr>
        <w:footnoteReference w:id="21"/>
      </w:r>
      <w:r w:rsidRPr="006B1027">
        <w:rPr>
          <w:szCs w:val="22"/>
        </w:rPr>
        <w:t xml:space="preserve">: </w:t>
      </w:r>
    </w:p>
    <w:p w14:paraId="66545673" w14:textId="77777777" w:rsidR="00FD1A79" w:rsidRPr="00B36C6B" w:rsidRDefault="00FD1A79" w:rsidP="000C4276">
      <w:pPr>
        <w:rPr>
          <w:snapToGrid/>
          <w:szCs w:val="22"/>
          <w:lang w:eastAsia="en-GB"/>
        </w:rPr>
      </w:pPr>
      <w:r w:rsidRPr="00007BEE">
        <w:rPr>
          <w:snapToGrid/>
          <w:szCs w:val="22"/>
          <w:lang w:eastAsia="en-GB"/>
        </w:rPr>
        <w:t xml:space="preserve">For action grants exceeding EUR 750 000 and for operating grants above EUR 100 000, the lead applicant must provide an audit report produced by an approved external auditor where it is available, and always in cases where a statutory audit is required by EU or national law. That report shall certify the accounts for up to the last </w:t>
      </w:r>
      <w:r w:rsidR="00532F0E" w:rsidRPr="00B75373">
        <w:rPr>
          <w:snapToGrid/>
          <w:szCs w:val="22"/>
          <w:lang w:eastAsia="en-GB"/>
        </w:rPr>
        <w:t>three</w:t>
      </w:r>
      <w:r w:rsidRPr="00B75373">
        <w:rPr>
          <w:snapToGrid/>
          <w:szCs w:val="22"/>
          <w:lang w:eastAsia="en-GB"/>
        </w:rPr>
        <w:t xml:space="preserve"> </w:t>
      </w:r>
      <w:r w:rsidR="00532F0E" w:rsidRPr="00B75373">
        <w:rPr>
          <w:snapToGrid/>
          <w:szCs w:val="22"/>
          <w:lang w:eastAsia="en-GB"/>
        </w:rPr>
        <w:t xml:space="preserve">available </w:t>
      </w:r>
      <w:r w:rsidRPr="00B75373">
        <w:rPr>
          <w:snapToGrid/>
          <w:szCs w:val="22"/>
          <w:lang w:eastAsia="en-GB"/>
        </w:rPr>
        <w:t xml:space="preserve">financial years. </w:t>
      </w:r>
      <w:r w:rsidRPr="00007BEE">
        <w:rPr>
          <w:snapToGrid/>
          <w:szCs w:val="22"/>
          <w:lang w:eastAsia="en-GB"/>
        </w:rPr>
        <w:t xml:space="preserve">In all other cases, the applicant shall provide a self-declaration signed by its authorised representative certifying the validity of its accounts for up to the last </w:t>
      </w:r>
      <w:r w:rsidR="00532F0E" w:rsidRPr="00B75373">
        <w:rPr>
          <w:snapToGrid/>
          <w:szCs w:val="22"/>
          <w:lang w:eastAsia="en-GB"/>
        </w:rPr>
        <w:t>three</w:t>
      </w:r>
      <w:r w:rsidRPr="00B75373">
        <w:rPr>
          <w:snapToGrid/>
          <w:szCs w:val="22"/>
          <w:lang w:eastAsia="en-GB"/>
        </w:rPr>
        <w:t xml:space="preserve"> </w:t>
      </w:r>
      <w:r w:rsidR="00532F0E" w:rsidRPr="00B75373">
        <w:rPr>
          <w:snapToGrid/>
          <w:szCs w:val="22"/>
          <w:lang w:eastAsia="en-GB"/>
        </w:rPr>
        <w:t xml:space="preserve">available </w:t>
      </w:r>
      <w:r w:rsidRPr="00B75373">
        <w:rPr>
          <w:snapToGrid/>
          <w:szCs w:val="22"/>
          <w:lang w:eastAsia="en-GB"/>
        </w:rPr>
        <w:t xml:space="preserve">financial years. </w:t>
      </w:r>
      <w:r w:rsidR="00007BEE" w:rsidRPr="00B36C6B">
        <w:rPr>
          <w:snapToGrid/>
          <w:szCs w:val="22"/>
          <w:lang w:eastAsia="en-GB"/>
        </w:rPr>
        <w:t>Such self-declaration shall be dated and signed, either by hand or by applying a qualified electronic signature</w:t>
      </w:r>
      <w:r w:rsidR="002967F4">
        <w:rPr>
          <w:snapToGrid/>
          <w:szCs w:val="22"/>
          <w:lang w:eastAsia="en-GB"/>
        </w:rPr>
        <w:t xml:space="preserve"> (QES)</w:t>
      </w:r>
      <w:r w:rsidR="002967F4">
        <w:rPr>
          <w:rStyle w:val="FootnoteReference"/>
          <w:snapToGrid/>
          <w:szCs w:val="22"/>
          <w:lang w:eastAsia="en-GB"/>
        </w:rPr>
        <w:footnoteReference w:id="22"/>
      </w:r>
      <w:r w:rsidR="00007BEE" w:rsidRPr="00B36C6B">
        <w:rPr>
          <w:snapToGrid/>
          <w:szCs w:val="22"/>
          <w:lang w:eastAsia="en-GB"/>
        </w:rPr>
        <w:t xml:space="preserve"> by an authorised representative of the signatory.</w:t>
      </w:r>
    </w:p>
    <w:p w14:paraId="4C8579C1" w14:textId="77777777" w:rsidR="00FD1A79" w:rsidRPr="006B1027" w:rsidRDefault="00FD1A79" w:rsidP="000C4276">
      <w:pPr>
        <w:rPr>
          <w:snapToGrid/>
          <w:szCs w:val="22"/>
          <w:lang w:eastAsia="en-GB"/>
        </w:rPr>
      </w:pPr>
      <w:r w:rsidRPr="006B1027">
        <w:rPr>
          <w:snapToGrid/>
          <w:szCs w:val="22"/>
          <w:lang w:eastAsia="en-GB"/>
        </w:rPr>
        <w:t>This requirement shall apply only to the first application made by a beneficiary the same contracting authority in any one financial year.</w:t>
      </w:r>
    </w:p>
    <w:p w14:paraId="379CC43F" w14:textId="77777777" w:rsidR="00FD1A79" w:rsidRPr="006B1027" w:rsidRDefault="00FD1A79" w:rsidP="000C4276">
      <w:pPr>
        <w:rPr>
          <w:snapToGrid/>
          <w:szCs w:val="22"/>
          <w:lang w:eastAsia="en-GB"/>
        </w:rPr>
      </w:pPr>
      <w:r w:rsidRPr="006B1027">
        <w:rPr>
          <w:snapToGrid/>
          <w:szCs w:val="22"/>
          <w:lang w:eastAsia="en-GB"/>
        </w:rPr>
        <w:t>The external audit report is not required from the co-applicant(s)) or affiliated entities (if any).</w:t>
      </w:r>
    </w:p>
    <w:p w14:paraId="14216447" w14:textId="77777777" w:rsidR="00FD1A79" w:rsidRPr="006B1027" w:rsidRDefault="00FD1A79" w:rsidP="000C4276">
      <w:pPr>
        <w:rPr>
          <w:snapToGrid/>
          <w:szCs w:val="22"/>
          <w:lang w:eastAsia="en-GB"/>
        </w:rPr>
      </w:pPr>
      <w:r w:rsidRPr="006B1027">
        <w:rPr>
          <w:szCs w:val="22"/>
          <w:highlight w:val="yellow"/>
          <w:lang w:eastAsia="en-GB"/>
        </w:rPr>
        <w:t>If eligible</w:t>
      </w:r>
      <w:r w:rsidR="00C10AC4">
        <w:rPr>
          <w:szCs w:val="22"/>
          <w:lang w:eastAsia="en-GB"/>
        </w:rPr>
        <w:t>:</w:t>
      </w:r>
      <w:r w:rsidRPr="006B1027">
        <w:rPr>
          <w:szCs w:val="22"/>
          <w:lang w:eastAsia="en-GB"/>
        </w:rPr>
        <w:t xml:space="preserve"> [</w:t>
      </w:r>
      <w:r w:rsidRPr="006B1027">
        <w:rPr>
          <w:szCs w:val="22"/>
          <w:highlight w:val="lightGray"/>
          <w:lang w:eastAsia="en-GB"/>
        </w:rPr>
        <w:t>This obligation does not apply to pillar assessed entities</w:t>
      </w:r>
      <w:r w:rsidRPr="006B1027">
        <w:rPr>
          <w:szCs w:val="22"/>
          <w:lang w:eastAsia="en-GB"/>
        </w:rPr>
        <w:t>]</w:t>
      </w:r>
      <w:r w:rsidRPr="006B1027">
        <w:rPr>
          <w:snapToGrid/>
          <w:szCs w:val="22"/>
          <w:lang w:eastAsia="en-GB"/>
        </w:rPr>
        <w:t>.</w:t>
      </w:r>
    </w:p>
    <w:p w14:paraId="6010C4E4" w14:textId="77777777" w:rsidR="00FD1A79" w:rsidRPr="006B1027" w:rsidRDefault="00FD1A79" w:rsidP="000C4276">
      <w:pPr>
        <w:rPr>
          <w:snapToGrid/>
          <w:szCs w:val="22"/>
          <w:lang w:eastAsia="en-GB"/>
        </w:rPr>
      </w:pPr>
      <w:r w:rsidRPr="006B1027">
        <w:rPr>
          <w:snapToGrid/>
          <w:szCs w:val="22"/>
          <w:highlight w:val="yellow"/>
          <w:lang w:eastAsia="en-GB"/>
        </w:rPr>
        <w:t xml:space="preserve">If eligible and depending on the </w:t>
      </w:r>
      <w:r w:rsidR="006B1027">
        <w:rPr>
          <w:snapToGrid/>
          <w:szCs w:val="22"/>
          <w:highlight w:val="yellow"/>
          <w:lang w:eastAsia="en-GB"/>
        </w:rPr>
        <w:t>contracting authority</w:t>
      </w:r>
      <w:r w:rsidRPr="006B1027">
        <w:rPr>
          <w:snapToGrid/>
          <w:szCs w:val="22"/>
          <w:highlight w:val="yellow"/>
          <w:lang w:eastAsia="en-GB"/>
        </w:rPr>
        <w:t>’s risk assessment:</w:t>
      </w:r>
      <w:r w:rsidRPr="006B1027">
        <w:rPr>
          <w:snapToGrid/>
          <w:szCs w:val="22"/>
          <w:lang w:eastAsia="en-GB"/>
        </w:rPr>
        <w:t xml:space="preserve"> [</w:t>
      </w:r>
      <w:r w:rsidRPr="006B1027">
        <w:rPr>
          <w:snapToGrid/>
          <w:szCs w:val="22"/>
          <w:highlight w:val="lightGray"/>
          <w:lang w:eastAsia="en-GB"/>
        </w:rPr>
        <w:t>This obligation does not apply to secondary and higher education establishments.]</w:t>
      </w:r>
    </w:p>
    <w:p w14:paraId="7E5E5B81" w14:textId="77777777" w:rsidR="00FD1A79" w:rsidRPr="006B1027" w:rsidRDefault="00604A3D" w:rsidP="000C4276">
      <w:pPr>
        <w:numPr>
          <w:ilvl w:val="0"/>
          <w:numId w:val="63"/>
        </w:numPr>
        <w:ind w:left="0"/>
        <w:rPr>
          <w:snapToGrid/>
          <w:szCs w:val="22"/>
          <w:lang w:eastAsia="en-GB"/>
        </w:rPr>
      </w:pPr>
      <w:r w:rsidRPr="00604A3D">
        <w:t xml:space="preserve">For action grants </w:t>
      </w:r>
      <w:r>
        <w:t xml:space="preserve">not </w:t>
      </w:r>
      <w:r w:rsidRPr="00604A3D">
        <w:t xml:space="preserve">exceeding EUR 750 000 and for operating grants </w:t>
      </w:r>
      <w:r>
        <w:t xml:space="preserve">below </w:t>
      </w:r>
      <w:r w:rsidRPr="00604A3D">
        <w:t>EUR 100 000</w:t>
      </w:r>
      <w:r w:rsidR="0045069A">
        <w:t xml:space="preserve"> </w:t>
      </w:r>
      <w:r>
        <w:t>a</w:t>
      </w:r>
      <w:r w:rsidR="00FD1A79" w:rsidRPr="00F900C9">
        <w:t xml:space="preserve"> copy of the </w:t>
      </w:r>
      <w:r w:rsidR="00FD1A79" w:rsidRPr="006B1027">
        <w:rPr>
          <w:szCs w:val="22"/>
        </w:rPr>
        <w:t xml:space="preserve">lead applicant’s profit and loss account and the balance sheet for </w:t>
      </w:r>
      <w:r>
        <w:rPr>
          <w:szCs w:val="22"/>
        </w:rPr>
        <w:t xml:space="preserve">up to </w:t>
      </w:r>
      <w:r w:rsidR="00FD1A79" w:rsidRPr="006B1027">
        <w:rPr>
          <w:szCs w:val="22"/>
        </w:rPr>
        <w:t xml:space="preserve">the </w:t>
      </w:r>
      <w:r>
        <w:rPr>
          <w:szCs w:val="22"/>
        </w:rPr>
        <w:t xml:space="preserve">three </w:t>
      </w:r>
      <w:r w:rsidR="00FD1A79" w:rsidRPr="006B1027">
        <w:rPr>
          <w:szCs w:val="22"/>
        </w:rPr>
        <w:t>last financial year</w:t>
      </w:r>
      <w:r>
        <w:rPr>
          <w:szCs w:val="22"/>
        </w:rPr>
        <w:t>s</w:t>
      </w:r>
      <w:r w:rsidR="00FD1A79" w:rsidRPr="006B1027">
        <w:rPr>
          <w:szCs w:val="22"/>
        </w:rPr>
        <w:t xml:space="preserve"> for which the accounts </w:t>
      </w:r>
      <w:r>
        <w:rPr>
          <w:szCs w:val="22"/>
        </w:rPr>
        <w:t>were</w:t>
      </w:r>
      <w:r w:rsidR="00FD1A79" w:rsidRPr="006B1027">
        <w:rPr>
          <w:szCs w:val="22"/>
        </w:rPr>
        <w:t xml:space="preserve"> closed</w:t>
      </w:r>
      <w:r w:rsidR="00FD1A79" w:rsidRPr="000C4276">
        <w:rPr>
          <w:rStyle w:val="FootnoteReference"/>
          <w:sz w:val="22"/>
          <w:szCs w:val="22"/>
        </w:rPr>
        <w:footnoteReference w:id="23"/>
      </w:r>
      <w:r w:rsidR="00FD1A79" w:rsidRPr="006B1027">
        <w:rPr>
          <w:szCs w:val="22"/>
        </w:rPr>
        <w:t xml:space="preserve">. A copy of the latest account is neither required </w:t>
      </w:r>
      <w:r w:rsidR="0045069A" w:rsidRPr="006B1027">
        <w:rPr>
          <w:szCs w:val="22"/>
        </w:rPr>
        <w:t>from the</w:t>
      </w:r>
      <w:r w:rsidR="00FD1A79" w:rsidRPr="006B1027">
        <w:rPr>
          <w:szCs w:val="22"/>
        </w:rPr>
        <w:t xml:space="preserve"> co-applicant(s) (if any) nor </w:t>
      </w:r>
      <w:r w:rsidR="006876DE">
        <w:rPr>
          <w:szCs w:val="22"/>
        </w:rPr>
        <w:t xml:space="preserve">from affiliated entity(ies) </w:t>
      </w:r>
      <w:r w:rsidR="00FD1A79" w:rsidRPr="006B1027">
        <w:rPr>
          <w:szCs w:val="22"/>
        </w:rPr>
        <w:t>(if any)</w:t>
      </w:r>
      <w:r w:rsidR="006876DE">
        <w:rPr>
          <w:szCs w:val="22"/>
        </w:rPr>
        <w:t>.</w:t>
      </w:r>
    </w:p>
    <w:p w14:paraId="04E96DA9" w14:textId="77777777" w:rsidR="00FD1A79" w:rsidRPr="006B1027" w:rsidRDefault="00FD1A79" w:rsidP="000C4276">
      <w:pPr>
        <w:rPr>
          <w:snapToGrid/>
          <w:szCs w:val="22"/>
          <w:lang w:eastAsia="en-GB"/>
        </w:rPr>
      </w:pPr>
      <w:r w:rsidRPr="006B1027">
        <w:rPr>
          <w:snapToGrid/>
          <w:szCs w:val="22"/>
          <w:lang w:eastAsia="en-GB"/>
        </w:rPr>
        <w:t xml:space="preserve">Documents must be supplied in the form of originals, photocopies or scanned versions (i.e. showing legible stamps, signatures and dates) of the said originals. </w:t>
      </w:r>
    </w:p>
    <w:p w14:paraId="0A20A15F" w14:textId="77777777" w:rsidR="00FD1A79" w:rsidRPr="006B1027" w:rsidRDefault="00FD1A79" w:rsidP="000C4276">
      <w:pPr>
        <w:rPr>
          <w:snapToGrid/>
          <w:szCs w:val="22"/>
          <w:lang w:eastAsia="en-GB"/>
        </w:rPr>
      </w:pPr>
      <w:r w:rsidRPr="006B1027">
        <w:rPr>
          <w:snapToGrid/>
          <w:szCs w:val="22"/>
          <w:lang w:eastAsia="en-GB"/>
        </w:rPr>
        <w:t>Where such documents are not in one of the official languages of the European Union [</w:t>
      </w:r>
      <w:r w:rsidRPr="000C4276">
        <w:rPr>
          <w:snapToGrid/>
          <w:szCs w:val="22"/>
          <w:highlight w:val="lightGray"/>
          <w:lang w:eastAsia="en-GB"/>
        </w:rPr>
        <w:t>or in the language of the country where the action is implemented</w:t>
      </w:r>
      <w:r w:rsidRPr="006B1027">
        <w:rPr>
          <w:snapToGrid/>
          <w:szCs w:val="22"/>
          <w:lang w:eastAsia="en-GB"/>
        </w:rPr>
        <w:t>], a translation into &lt;</w:t>
      </w:r>
      <w:r w:rsidRPr="000C4276">
        <w:rPr>
          <w:snapToGrid/>
          <w:szCs w:val="22"/>
          <w:highlight w:val="yellow"/>
          <w:lang w:eastAsia="en-GB"/>
        </w:rPr>
        <w:t>the/one of the language(s) of the call for proposals</w:t>
      </w:r>
      <w:r w:rsidRPr="006B1027">
        <w:rPr>
          <w:snapToGrid/>
          <w:szCs w:val="22"/>
          <w:lang w:eastAsia="en-GB"/>
        </w:rPr>
        <w:t xml:space="preserve"> &gt; of the relevant parts of these documents proving the lead applicant's and, where applicable, co-applicants' and affiliated entity(ies)' eligibility, must be attached for the purpose of analysing the application.</w:t>
      </w:r>
    </w:p>
    <w:p w14:paraId="20DB7D19" w14:textId="77777777" w:rsidR="00FD1A79" w:rsidRPr="006B1027" w:rsidRDefault="00FD1A79" w:rsidP="000C4276">
      <w:pPr>
        <w:rPr>
          <w:snapToGrid/>
          <w:szCs w:val="22"/>
          <w:lang w:eastAsia="en-GB"/>
        </w:rPr>
      </w:pPr>
      <w:r w:rsidRPr="006B1027">
        <w:rPr>
          <w:snapToGrid/>
          <w:szCs w:val="22"/>
          <w:lang w:eastAsia="en-GB"/>
        </w:rPr>
        <w:t>Where these documents are in an official language of the European Union other than &lt;</w:t>
      </w:r>
      <w:r w:rsidRPr="000C4276">
        <w:rPr>
          <w:snapToGrid/>
          <w:szCs w:val="22"/>
          <w:highlight w:val="yellow"/>
          <w:lang w:eastAsia="en-GB"/>
        </w:rPr>
        <w:t>the/one of the language(s) of the call for proposals</w:t>
      </w:r>
      <w:r w:rsidRPr="006B1027">
        <w:rPr>
          <w:snapToGrid/>
          <w:szCs w:val="22"/>
          <w:lang w:eastAsia="en-GB"/>
        </w:rPr>
        <w:t xml:space="preserve"> &gt;, it is strongly recommended, in order to facilitate the evaluation, to provide a translation of the relevant parts of the documents, proving the lead applicant's and, where applicable, co-applicants' and affiliated entity(ies)' eligibility, into &lt;</w:t>
      </w:r>
      <w:r w:rsidRPr="000C4276">
        <w:rPr>
          <w:snapToGrid/>
          <w:szCs w:val="22"/>
          <w:highlight w:val="yellow"/>
          <w:lang w:eastAsia="en-GB"/>
        </w:rPr>
        <w:t>the/one of the language(s) of the call for proposals</w:t>
      </w:r>
      <w:r w:rsidRPr="006B1027">
        <w:rPr>
          <w:snapToGrid/>
          <w:szCs w:val="22"/>
          <w:lang w:eastAsia="en-GB"/>
        </w:rPr>
        <w:t xml:space="preserve"> &gt;.</w:t>
      </w:r>
    </w:p>
    <w:p w14:paraId="1F5AFBC7" w14:textId="77777777" w:rsidR="00FD1A79" w:rsidRPr="00FD1A79" w:rsidRDefault="00FD1A79" w:rsidP="000C4276">
      <w:pPr>
        <w:rPr>
          <w:snapToGrid/>
          <w:lang w:eastAsia="en-GB"/>
        </w:rPr>
      </w:pPr>
      <w:r w:rsidRPr="00FD1A79">
        <w:rPr>
          <w:snapToGrid/>
          <w:lang w:eastAsia="en-GB"/>
        </w:rPr>
        <w:t xml:space="preserve">If the abovementioned supporting documents are not provided </w:t>
      </w:r>
      <w:r w:rsidR="004E2CF1">
        <w:rPr>
          <w:snapToGrid/>
          <w:lang w:eastAsia="en-GB"/>
        </w:rPr>
        <w:t>by</w:t>
      </w:r>
      <w:r w:rsidRPr="00FD1A79">
        <w:rPr>
          <w:snapToGrid/>
          <w:lang w:eastAsia="en-GB"/>
        </w:rPr>
        <w:t xml:space="preserve"> the deadline</w:t>
      </w:r>
      <w:r w:rsidR="004E2CF1">
        <w:rPr>
          <w:snapToGrid/>
          <w:lang w:eastAsia="en-GB"/>
        </w:rPr>
        <w:t xml:space="preserve"> for the submission of the application form,</w:t>
      </w:r>
      <w:r w:rsidRPr="00FD1A79">
        <w:rPr>
          <w:snapToGrid/>
          <w:lang w:eastAsia="en-GB"/>
        </w:rPr>
        <w:t xml:space="preserve"> the application may be rejected</w:t>
      </w:r>
      <w:r>
        <w:rPr>
          <w:snapToGrid/>
          <w:lang w:eastAsia="en-GB"/>
        </w:rPr>
        <w:t xml:space="preserve">. </w:t>
      </w:r>
    </w:p>
    <w:p w14:paraId="0079D704" w14:textId="77777777" w:rsidR="00FD1A79" w:rsidRPr="000007D5" w:rsidRDefault="00FD1A79" w:rsidP="00646595">
      <w:pPr>
        <w:rPr>
          <w:b/>
          <w:snapToGrid/>
          <w:szCs w:val="22"/>
          <w:lang w:eastAsia="en-GB"/>
        </w:rPr>
      </w:pPr>
      <w:r w:rsidRPr="000C4276">
        <w:rPr>
          <w:b/>
          <w:snapToGrid/>
          <w:szCs w:val="22"/>
          <w:highlight w:val="lightGray"/>
          <w:lang w:eastAsia="en-GB"/>
        </w:rPr>
        <w:lastRenderedPageBreak/>
        <w:t>[</w:t>
      </w:r>
      <w:r w:rsidRPr="00194DAF">
        <w:rPr>
          <w:b/>
          <w:snapToGrid/>
          <w:szCs w:val="22"/>
          <w:highlight w:val="lightGray"/>
          <w:lang w:eastAsia="en-GB"/>
        </w:rPr>
        <w:t>No additional annexes should be sent</w:t>
      </w:r>
      <w:r w:rsidRPr="000C4276">
        <w:rPr>
          <w:b/>
          <w:snapToGrid/>
          <w:szCs w:val="22"/>
          <w:highlight w:val="lightGray"/>
          <w:lang w:eastAsia="en-GB"/>
        </w:rPr>
        <w:t>.]</w:t>
      </w:r>
    </w:p>
    <w:p w14:paraId="5D3A6023" w14:textId="77777777" w:rsidR="0007408E" w:rsidRPr="000C4276" w:rsidRDefault="0007408E" w:rsidP="00904791">
      <w:pPr>
        <w:pStyle w:val="Guidelines3"/>
      </w:pPr>
      <w:bookmarkStart w:id="45" w:name="_Toc75362994"/>
      <w:bookmarkStart w:id="46" w:name="_Toc75363217"/>
      <w:bookmarkStart w:id="47" w:name="_Toc75363001"/>
      <w:bookmarkStart w:id="48" w:name="_Toc75363224"/>
      <w:bookmarkStart w:id="49" w:name="_Toc75363002"/>
      <w:bookmarkStart w:id="50" w:name="_Toc75363225"/>
      <w:bookmarkStart w:id="51" w:name="_Toc75363003"/>
      <w:bookmarkStart w:id="52" w:name="_Toc75363226"/>
      <w:bookmarkStart w:id="53" w:name="_Toc75363004"/>
      <w:bookmarkStart w:id="54" w:name="_Toc75363227"/>
      <w:bookmarkStart w:id="55" w:name="_Toc75363228"/>
      <w:bookmarkEnd w:id="45"/>
      <w:bookmarkEnd w:id="46"/>
      <w:bookmarkEnd w:id="47"/>
      <w:bookmarkEnd w:id="48"/>
      <w:bookmarkEnd w:id="49"/>
      <w:bookmarkEnd w:id="50"/>
      <w:bookmarkEnd w:id="51"/>
      <w:bookmarkEnd w:id="52"/>
      <w:bookmarkEnd w:id="53"/>
      <w:bookmarkEnd w:id="54"/>
      <w:r w:rsidRPr="000C4276">
        <w:t xml:space="preserve">Where and how to send </w:t>
      </w:r>
      <w:r w:rsidR="00661830" w:rsidRPr="000C4276">
        <w:t>a</w:t>
      </w:r>
      <w:r w:rsidRPr="000C4276">
        <w:t>pplications</w:t>
      </w:r>
      <w:bookmarkEnd w:id="55"/>
    </w:p>
    <w:p w14:paraId="2386F496" w14:textId="77777777" w:rsidR="00C5520A" w:rsidRPr="000C4276" w:rsidRDefault="00C5520A" w:rsidP="00203ABF">
      <w:pPr>
        <w:spacing w:before="240"/>
        <w:rPr>
          <w:snapToGrid/>
          <w:lang w:eastAsia="en-GB"/>
        </w:rPr>
      </w:pPr>
      <w:r w:rsidRPr="000C4276">
        <w:rPr>
          <w:snapToGrid/>
          <w:lang w:eastAsia="en-GB"/>
        </w:rPr>
        <w:t xml:space="preserve">Applications must be submitted in one original and </w:t>
      </w:r>
      <w:r w:rsidRPr="008503BC">
        <w:rPr>
          <w:snapToGrid/>
          <w:highlight w:val="yellow"/>
          <w:lang w:eastAsia="en-GB"/>
        </w:rPr>
        <w:t xml:space="preserve">&lt;X </w:t>
      </w:r>
      <w:r w:rsidRPr="008503BC">
        <w:rPr>
          <w:highlight w:val="yellow"/>
        </w:rPr>
        <w:t>(</w:t>
      </w:r>
      <w:r w:rsidRPr="00C55820">
        <w:rPr>
          <w:highlight w:val="yellow"/>
        </w:rPr>
        <w:t xml:space="preserve">in </w:t>
      </w:r>
      <w:r w:rsidRPr="00807DAF">
        <w:rPr>
          <w:highlight w:val="yellow"/>
        </w:rPr>
        <w:t>view of environmental considerations, as few copies as possible should be requested</w:t>
      </w:r>
      <w:r w:rsidRPr="000C4276">
        <w:t>)</w:t>
      </w:r>
      <w:r w:rsidRPr="000C4276">
        <w:rPr>
          <w:snapToGrid/>
          <w:lang w:eastAsia="en-GB"/>
        </w:rPr>
        <w:t xml:space="preserve">&gt; copies in A4 </w:t>
      </w:r>
      <w:r w:rsidR="00A016F9" w:rsidRPr="000C4276">
        <w:rPr>
          <w:snapToGrid/>
          <w:lang w:eastAsia="en-GB"/>
        </w:rPr>
        <w:t>size</w:t>
      </w:r>
      <w:r w:rsidRPr="000C4276">
        <w:rPr>
          <w:snapToGrid/>
          <w:lang w:eastAsia="en-GB"/>
        </w:rPr>
        <w:t>, each bound. The complete application form (</w:t>
      </w:r>
      <w:r w:rsidR="00896ECA" w:rsidRPr="000C4276">
        <w:rPr>
          <w:snapToGrid/>
          <w:lang w:eastAsia="en-GB"/>
        </w:rPr>
        <w:t>Part</w:t>
      </w:r>
      <w:r w:rsidRPr="000C4276">
        <w:rPr>
          <w:snapToGrid/>
          <w:lang w:eastAsia="en-GB"/>
        </w:rPr>
        <w:t xml:space="preserve"> A: concept note and </w:t>
      </w:r>
      <w:r w:rsidR="00896ECA" w:rsidRPr="000C4276">
        <w:rPr>
          <w:snapToGrid/>
          <w:lang w:eastAsia="en-GB"/>
        </w:rPr>
        <w:t>Part</w:t>
      </w:r>
      <w:r w:rsidRPr="000C4276">
        <w:rPr>
          <w:snapToGrid/>
          <w:lang w:eastAsia="en-GB"/>
        </w:rPr>
        <w:t xml:space="preserve"> B: full application form),</w:t>
      </w:r>
      <w:r w:rsidR="00CB5A02">
        <w:rPr>
          <w:snapToGrid/>
          <w:lang w:eastAsia="en-GB"/>
        </w:rPr>
        <w:t xml:space="preserve"> PADOR </w:t>
      </w:r>
      <w:r w:rsidR="006B1027">
        <w:rPr>
          <w:snapToGrid/>
          <w:lang w:eastAsia="en-GB"/>
        </w:rPr>
        <w:t>registration</w:t>
      </w:r>
      <w:r w:rsidR="00CB5A02">
        <w:rPr>
          <w:snapToGrid/>
          <w:lang w:eastAsia="en-GB"/>
        </w:rPr>
        <w:t xml:space="preserve"> form,</w:t>
      </w:r>
      <w:r w:rsidRPr="000C4276">
        <w:rPr>
          <w:snapToGrid/>
          <w:lang w:eastAsia="en-GB"/>
        </w:rPr>
        <w:t xml:space="preserve"> budget and logical framework must also be supplied in electronic format (</w:t>
      </w:r>
      <w:r w:rsidR="004741A1" w:rsidRPr="000C4276">
        <w:rPr>
          <w:snapToGrid/>
          <w:lang w:eastAsia="en-GB"/>
        </w:rPr>
        <w:t>CD-ROM</w:t>
      </w:r>
      <w:r w:rsidR="00F260EC" w:rsidRPr="000C4276">
        <w:rPr>
          <w:snapToGrid/>
          <w:lang w:eastAsia="en-GB"/>
        </w:rPr>
        <w:t xml:space="preserve"> </w:t>
      </w:r>
      <w:r w:rsidR="00F260EC" w:rsidRPr="000C4276">
        <w:t>[</w:t>
      </w:r>
      <w:r w:rsidR="00F260EC" w:rsidRPr="0055701E">
        <w:rPr>
          <w:highlight w:val="yellow"/>
        </w:rPr>
        <w:t xml:space="preserve">or &lt; </w:t>
      </w:r>
      <w:r w:rsidR="00F260EC" w:rsidRPr="005205D7">
        <w:rPr>
          <w:highlight w:val="yellow"/>
        </w:rPr>
        <w:t>&gt;</w:t>
      </w:r>
      <w:r w:rsidR="00F260EC" w:rsidRPr="005205D7">
        <w:rPr>
          <w:rStyle w:val="FootnoteReference"/>
          <w:highlight w:val="yellow"/>
        </w:rPr>
        <w:footnoteReference w:id="24"/>
      </w:r>
      <w:r w:rsidR="00F260EC" w:rsidRPr="000C4276">
        <w:t>]</w:t>
      </w:r>
      <w:r w:rsidRPr="000C4276">
        <w:rPr>
          <w:snapToGrid/>
          <w:lang w:eastAsia="en-GB"/>
        </w:rPr>
        <w:t xml:space="preserve">) in a separate and </w:t>
      </w:r>
      <w:r w:rsidR="00A030A6" w:rsidRPr="000C4276">
        <w:rPr>
          <w:snapToGrid/>
          <w:lang w:eastAsia="en-GB"/>
        </w:rPr>
        <w:t xml:space="preserve">single </w:t>
      </w:r>
      <w:r w:rsidRPr="000C4276">
        <w:rPr>
          <w:snapToGrid/>
          <w:lang w:eastAsia="en-GB"/>
        </w:rPr>
        <w:t>file (</w:t>
      </w:r>
      <w:r w:rsidR="00A030A6" w:rsidRPr="000C4276">
        <w:rPr>
          <w:snapToGrid/>
          <w:lang w:eastAsia="en-GB"/>
        </w:rPr>
        <w:t>i.</w:t>
      </w:r>
      <w:r w:rsidRPr="000C4276">
        <w:rPr>
          <w:snapToGrid/>
          <w:lang w:eastAsia="en-GB"/>
        </w:rPr>
        <w:t xml:space="preserve">e. the application must not be split into several different files). </w:t>
      </w:r>
      <w:r w:rsidRPr="000C4276">
        <w:t>The electronic f</w:t>
      </w:r>
      <w:r w:rsidR="00A030A6" w:rsidRPr="000C4276">
        <w:t>ile</w:t>
      </w:r>
      <w:r w:rsidRPr="000C4276">
        <w:t xml:space="preserve"> must contain </w:t>
      </w:r>
      <w:r w:rsidRPr="000C4276">
        <w:rPr>
          <w:b/>
        </w:rPr>
        <w:t>exactly the same</w:t>
      </w:r>
      <w:r w:rsidRPr="000C4276">
        <w:t xml:space="preserve"> application as the paper version enclosed.</w:t>
      </w:r>
      <w:r w:rsidR="0029016A">
        <w:t xml:space="preserve"> </w:t>
      </w:r>
      <w:r w:rsidR="0029016A" w:rsidRPr="0029016A">
        <w:t>Hand-written applications will not be accepted.</w:t>
      </w:r>
    </w:p>
    <w:p w14:paraId="0B61E394" w14:textId="77777777" w:rsidR="00C5520A" w:rsidRPr="000C4276" w:rsidRDefault="009F0A1C" w:rsidP="00203ABF">
      <w:r>
        <w:t>T</w:t>
      </w:r>
      <w:r w:rsidR="00C5520A" w:rsidRPr="000C4276">
        <w:t xml:space="preserve">he </w:t>
      </w:r>
      <w:r w:rsidR="00661830" w:rsidRPr="000C4276">
        <w:t>d</w:t>
      </w:r>
      <w:r w:rsidR="00C5520A" w:rsidRPr="000C4276">
        <w:t>eclar</w:t>
      </w:r>
      <w:r w:rsidR="004741A1" w:rsidRPr="000C4276">
        <w:t xml:space="preserve">ation by the </w:t>
      </w:r>
      <w:r w:rsidR="00B114D9" w:rsidRPr="000C4276">
        <w:t>lead a</w:t>
      </w:r>
      <w:r w:rsidR="004741A1" w:rsidRPr="000C4276">
        <w:t>pplicant (</w:t>
      </w:r>
      <w:r w:rsidR="00221350" w:rsidRPr="000C4276">
        <w:t>S</w:t>
      </w:r>
      <w:r w:rsidR="004741A1" w:rsidRPr="000C4276">
        <w:t>ection </w:t>
      </w:r>
      <w:r w:rsidR="00B971F7" w:rsidRPr="000C4276">
        <w:t xml:space="preserve">8 </w:t>
      </w:r>
      <w:r w:rsidR="00C5520A" w:rsidRPr="000C4276">
        <w:t xml:space="preserve">of </w:t>
      </w:r>
      <w:r w:rsidR="00896ECA" w:rsidRPr="000C4276">
        <w:t>Part</w:t>
      </w:r>
      <w:r w:rsidR="00C5520A" w:rsidRPr="000C4276">
        <w:t xml:space="preserve"> B of the grant application form) must be stapled separately and enclosed in the envelope</w:t>
      </w:r>
      <w:r w:rsidR="00A030A6" w:rsidRPr="000C4276">
        <w:t>.</w:t>
      </w:r>
    </w:p>
    <w:p w14:paraId="45646A60" w14:textId="77777777" w:rsidR="00C5520A" w:rsidRPr="000C4276" w:rsidRDefault="00C5520A" w:rsidP="00203ABF">
      <w:r w:rsidRPr="000C4276">
        <w:t xml:space="preserve">Where a </w:t>
      </w:r>
      <w:r w:rsidR="00B114D9" w:rsidRPr="000C4276">
        <w:t>lead a</w:t>
      </w:r>
      <w:r w:rsidRPr="000C4276">
        <w:t xml:space="preserve">pplicant sends several different applications (if allowed to do so by the </w:t>
      </w:r>
      <w:r w:rsidR="00661830" w:rsidRPr="000C4276">
        <w:t>g</w:t>
      </w:r>
      <w:r w:rsidRPr="000C4276">
        <w:t xml:space="preserve">uidelines of the </w:t>
      </w:r>
      <w:r w:rsidR="00661830" w:rsidRPr="000C4276">
        <w:t>c</w:t>
      </w:r>
      <w:r w:rsidRPr="000C4276">
        <w:t>all), each one has to be sent separately.</w:t>
      </w:r>
    </w:p>
    <w:p w14:paraId="3851B4E6" w14:textId="77777777" w:rsidR="00C5520A" w:rsidRPr="000C4276" w:rsidRDefault="00C5520A" w:rsidP="00203ABF">
      <w:r w:rsidRPr="000C4276">
        <w:t xml:space="preserve">The outer envelope must bear the </w:t>
      </w:r>
      <w:r w:rsidRPr="000C4276">
        <w:rPr>
          <w:b/>
          <w:u w:val="single"/>
        </w:rPr>
        <w:t xml:space="preserve">reference number and the title of the </w:t>
      </w:r>
      <w:r w:rsidR="00661830" w:rsidRPr="000C4276">
        <w:rPr>
          <w:b/>
          <w:u w:val="single"/>
        </w:rPr>
        <w:t>c</w:t>
      </w:r>
      <w:r w:rsidR="001D0C7B" w:rsidRPr="000C4276">
        <w:rPr>
          <w:b/>
          <w:u w:val="single"/>
        </w:rPr>
        <w:t xml:space="preserve">all for </w:t>
      </w:r>
      <w:r w:rsidR="00661830" w:rsidRPr="000C4276">
        <w:rPr>
          <w:b/>
          <w:u w:val="single"/>
        </w:rPr>
        <w:t>p</w:t>
      </w:r>
      <w:r w:rsidR="001D0C7B" w:rsidRPr="000C4276">
        <w:rPr>
          <w:b/>
          <w:u w:val="single"/>
        </w:rPr>
        <w:t>roposals</w:t>
      </w:r>
      <w:r w:rsidRPr="000C4276">
        <w:t xml:space="preserve">, together with </w:t>
      </w:r>
      <w:r w:rsidR="004D67AB" w:rsidRPr="00194DAF">
        <w:rPr>
          <w:highlight w:val="lightGray"/>
        </w:rPr>
        <w:t>[</w:t>
      </w:r>
      <w:r w:rsidRPr="00194DAF">
        <w:rPr>
          <w:highlight w:val="lightGray"/>
        </w:rPr>
        <w:t>the title and number of the lot</w:t>
      </w:r>
      <w:r w:rsidR="004D67AB" w:rsidRPr="00D000EA">
        <w:rPr>
          <w:highlight w:val="lightGray"/>
        </w:rPr>
        <w:t>]</w:t>
      </w:r>
      <w:r w:rsidRPr="000C4276">
        <w:t xml:space="preserve"> the full name and address of the </w:t>
      </w:r>
      <w:r w:rsidR="00B114D9" w:rsidRPr="000C4276">
        <w:t>lead a</w:t>
      </w:r>
      <w:r w:rsidRPr="000C4276">
        <w:t xml:space="preserve">pplicant, and the words </w:t>
      </w:r>
      <w:r w:rsidR="00A016F9" w:rsidRPr="000C4276">
        <w:t>‘</w:t>
      </w:r>
      <w:r w:rsidRPr="000C4276">
        <w:t>Not to be opened before the opening session</w:t>
      </w:r>
      <w:r w:rsidR="00A016F9" w:rsidRPr="000C4276">
        <w:t>’</w:t>
      </w:r>
      <w:r w:rsidRPr="000C4276">
        <w:t xml:space="preserve"> and </w:t>
      </w:r>
      <w:r w:rsidR="00A016F9" w:rsidRPr="000C4276">
        <w:t>‘</w:t>
      </w:r>
      <w:r w:rsidRPr="008503BC">
        <w:rPr>
          <w:highlight w:val="yellow"/>
        </w:rPr>
        <w:t>&lt;</w:t>
      </w:r>
      <w:r w:rsidRPr="008503BC">
        <w:rPr>
          <w:i/>
          <w:highlight w:val="yellow"/>
        </w:rPr>
        <w:t>local language</w:t>
      </w:r>
      <w:r w:rsidRPr="008503BC">
        <w:rPr>
          <w:highlight w:val="yellow"/>
        </w:rPr>
        <w:t xml:space="preserve"> </w:t>
      </w:r>
      <w:r w:rsidRPr="008503BC">
        <w:rPr>
          <w:i/>
          <w:highlight w:val="yellow"/>
        </w:rPr>
        <w:t>equivalent&gt;</w:t>
      </w:r>
      <w:r w:rsidR="00A016F9" w:rsidRPr="000C4276">
        <w:rPr>
          <w:i/>
        </w:rPr>
        <w:t>’</w:t>
      </w:r>
      <w:r w:rsidRPr="000C4276">
        <w:t>.</w:t>
      </w:r>
    </w:p>
    <w:p w14:paraId="3195B518" w14:textId="77777777" w:rsidR="0007408E" w:rsidRPr="000C4276" w:rsidRDefault="0007408E" w:rsidP="00203ABF">
      <w:r w:rsidRPr="000C4276">
        <w:t xml:space="preserve">Applications must be </w:t>
      </w:r>
      <w:r w:rsidR="00745D47" w:rsidRPr="000C4276">
        <w:t>submitted</w:t>
      </w:r>
      <w:r w:rsidRPr="000C4276">
        <w:t xml:space="preserve"> in a sealed envelope by registered mail, </w:t>
      </w:r>
      <w:r w:rsidR="00B761FC" w:rsidRPr="000C4276">
        <w:t xml:space="preserve">private </w:t>
      </w:r>
      <w:r w:rsidRPr="000C4276">
        <w:t xml:space="preserve">courier </w:t>
      </w:r>
      <w:r w:rsidR="00B761FC" w:rsidRPr="000C4276">
        <w:t xml:space="preserve">service </w:t>
      </w:r>
      <w:r w:rsidRPr="000C4276">
        <w:t>or by hand-delivery (a signed and dated certificate of receipt will be given to the deliverer) at the address below:</w:t>
      </w:r>
    </w:p>
    <w:p w14:paraId="575135E1" w14:textId="77777777" w:rsidR="0007408E" w:rsidRPr="00807DAF" w:rsidRDefault="0007408E" w:rsidP="00203ABF">
      <w:pPr>
        <w:ind w:left="709"/>
      </w:pPr>
      <w:r w:rsidRPr="000C4276">
        <w:t>Postal address</w:t>
      </w:r>
    </w:p>
    <w:p w14:paraId="618CE29C" w14:textId="77777777" w:rsidR="0007408E" w:rsidRPr="008503BC" w:rsidRDefault="00411F34" w:rsidP="00203ABF">
      <w:pPr>
        <w:ind w:left="709"/>
        <w:rPr>
          <w:highlight w:val="yellow"/>
        </w:rPr>
      </w:pPr>
      <w:r w:rsidRPr="008503BC">
        <w:rPr>
          <w:highlight w:val="yellow"/>
        </w:rPr>
        <w:t>&lt;</w:t>
      </w:r>
      <w:r w:rsidR="0007408E" w:rsidRPr="008503BC">
        <w:rPr>
          <w:highlight w:val="yellow"/>
        </w:rPr>
        <w:t xml:space="preserve">Address of the </w:t>
      </w:r>
      <w:r w:rsidR="00221350">
        <w:rPr>
          <w:highlight w:val="yellow"/>
        </w:rPr>
        <w:t>c</w:t>
      </w:r>
      <w:r w:rsidR="0007408E" w:rsidRPr="008503BC">
        <w:rPr>
          <w:highlight w:val="yellow"/>
        </w:rPr>
        <w:t xml:space="preserve">ontracting </w:t>
      </w:r>
      <w:r w:rsidR="00221350">
        <w:rPr>
          <w:highlight w:val="yellow"/>
        </w:rPr>
        <w:t>a</w:t>
      </w:r>
      <w:r w:rsidR="0007408E" w:rsidRPr="008503BC">
        <w:rPr>
          <w:highlight w:val="yellow"/>
        </w:rPr>
        <w:t>uthority</w:t>
      </w:r>
      <w:r w:rsidRPr="008503BC">
        <w:rPr>
          <w:highlight w:val="yellow"/>
        </w:rPr>
        <w:t>&gt;</w:t>
      </w:r>
    </w:p>
    <w:p w14:paraId="74DE6DC2" w14:textId="77777777" w:rsidR="0007408E" w:rsidRPr="000C4276" w:rsidRDefault="0007408E" w:rsidP="00203ABF">
      <w:pPr>
        <w:ind w:left="709"/>
      </w:pPr>
      <w:r w:rsidRPr="000C4276">
        <w:t>Address for hand delivery</w:t>
      </w:r>
    </w:p>
    <w:p w14:paraId="1425ABAF" w14:textId="77777777" w:rsidR="0007408E" w:rsidRPr="008503BC" w:rsidRDefault="00411F34" w:rsidP="00203ABF">
      <w:pPr>
        <w:ind w:left="709"/>
        <w:rPr>
          <w:highlight w:val="yellow"/>
        </w:rPr>
      </w:pPr>
      <w:r w:rsidRPr="008503BC">
        <w:rPr>
          <w:highlight w:val="yellow"/>
        </w:rPr>
        <w:t>&lt;</w:t>
      </w:r>
      <w:r w:rsidR="0007408E" w:rsidRPr="008503BC">
        <w:rPr>
          <w:highlight w:val="yellow"/>
        </w:rPr>
        <w:t xml:space="preserve">Address of the </w:t>
      </w:r>
      <w:r w:rsidR="00221350">
        <w:rPr>
          <w:highlight w:val="yellow"/>
        </w:rPr>
        <w:t>c</w:t>
      </w:r>
      <w:r w:rsidR="0007408E" w:rsidRPr="008503BC">
        <w:rPr>
          <w:highlight w:val="yellow"/>
        </w:rPr>
        <w:t xml:space="preserve">ontracting </w:t>
      </w:r>
      <w:r w:rsidR="00221350">
        <w:rPr>
          <w:highlight w:val="yellow"/>
        </w:rPr>
        <w:t>a</w:t>
      </w:r>
      <w:r w:rsidR="0007408E" w:rsidRPr="008503BC">
        <w:rPr>
          <w:highlight w:val="yellow"/>
        </w:rPr>
        <w:t>uthority</w:t>
      </w:r>
      <w:r w:rsidRPr="008503BC">
        <w:rPr>
          <w:highlight w:val="yellow"/>
        </w:rPr>
        <w:t>&gt;</w:t>
      </w:r>
    </w:p>
    <w:p w14:paraId="043803F6" w14:textId="77777777" w:rsidR="0007408E" w:rsidRPr="000C4276" w:rsidRDefault="0007408E" w:rsidP="00203ABF">
      <w:r w:rsidRPr="000C4276">
        <w:t>Applications sent by any other means (e.g. by fax or by e-mail) or delivered to other addresses will be rejected.</w:t>
      </w:r>
    </w:p>
    <w:p w14:paraId="73FCAE5C" w14:textId="77777777" w:rsidR="0007408E" w:rsidRPr="000C4276" w:rsidRDefault="0060404A" w:rsidP="00203ABF">
      <w:pPr>
        <w:rPr>
          <w:b/>
          <w:u w:val="single"/>
        </w:rPr>
      </w:pPr>
      <w:r>
        <w:rPr>
          <w:b/>
        </w:rPr>
        <w:t>Please note that i</w:t>
      </w:r>
      <w:r w:rsidRPr="00FE05D4">
        <w:rPr>
          <w:b/>
        </w:rPr>
        <w:t>ncomplete applications may be rejected.</w:t>
      </w:r>
      <w:r>
        <w:rPr>
          <w:b/>
        </w:rPr>
        <w:t xml:space="preserve"> </w:t>
      </w:r>
      <w:r w:rsidR="00B114D9" w:rsidRPr="000C4276">
        <w:rPr>
          <w:b/>
        </w:rPr>
        <w:t>Lead a</w:t>
      </w:r>
      <w:r w:rsidR="0007408E" w:rsidRPr="000C4276">
        <w:rPr>
          <w:b/>
        </w:rPr>
        <w:t xml:space="preserve">pplicants </w:t>
      </w:r>
      <w:r>
        <w:rPr>
          <w:b/>
        </w:rPr>
        <w:t>are advised to</w:t>
      </w:r>
      <w:r w:rsidR="0007408E" w:rsidRPr="000C4276">
        <w:rPr>
          <w:b/>
        </w:rPr>
        <w:t xml:space="preserve"> verify that their application is complete</w:t>
      </w:r>
      <w:r w:rsidR="005E65E8" w:rsidRPr="000C4276">
        <w:rPr>
          <w:b/>
        </w:rPr>
        <w:t xml:space="preserve"> using the checklist (</w:t>
      </w:r>
      <w:r w:rsidR="00221350" w:rsidRPr="000C4276">
        <w:rPr>
          <w:b/>
        </w:rPr>
        <w:t>S</w:t>
      </w:r>
      <w:r w:rsidR="00896ECA" w:rsidRPr="000C4276">
        <w:rPr>
          <w:b/>
        </w:rPr>
        <w:t>ection</w:t>
      </w:r>
      <w:r w:rsidR="005E65E8" w:rsidRPr="000C4276">
        <w:rPr>
          <w:b/>
        </w:rPr>
        <w:t xml:space="preserve"> </w:t>
      </w:r>
      <w:r w:rsidR="00B971F7" w:rsidRPr="000C4276">
        <w:rPr>
          <w:b/>
        </w:rPr>
        <w:t xml:space="preserve">7 </w:t>
      </w:r>
      <w:r w:rsidR="005E65E8" w:rsidRPr="000C4276">
        <w:rPr>
          <w:b/>
        </w:rPr>
        <w:t xml:space="preserve">of </w:t>
      </w:r>
      <w:r w:rsidR="00896ECA" w:rsidRPr="000C4276">
        <w:rPr>
          <w:b/>
        </w:rPr>
        <w:t>Part</w:t>
      </w:r>
      <w:r w:rsidR="00A8481C" w:rsidRPr="000C4276">
        <w:rPr>
          <w:b/>
        </w:rPr>
        <w:t xml:space="preserve"> B of </w:t>
      </w:r>
      <w:r w:rsidR="005E65E8" w:rsidRPr="000C4276">
        <w:rPr>
          <w:b/>
        </w:rPr>
        <w:t>the grant application form)</w:t>
      </w:r>
      <w:r w:rsidR="00BB34AC" w:rsidRPr="000C4276">
        <w:rPr>
          <w:b/>
        </w:rPr>
        <w:t>.</w:t>
      </w:r>
      <w:r w:rsidR="002F3F27" w:rsidRPr="000C4276">
        <w:rPr>
          <w:b/>
        </w:rPr>
        <w:t xml:space="preserve"> </w:t>
      </w:r>
    </w:p>
    <w:p w14:paraId="3FB9EFE4" w14:textId="77777777" w:rsidR="0007408E" w:rsidRPr="000C4276" w:rsidRDefault="0007408E" w:rsidP="00904791">
      <w:pPr>
        <w:pStyle w:val="Guidelines3"/>
      </w:pPr>
      <w:bookmarkStart w:id="56" w:name="_Toc75363229"/>
      <w:r w:rsidRPr="000C4276">
        <w:t xml:space="preserve">Deadline for </w:t>
      </w:r>
      <w:r w:rsidR="00745D47" w:rsidRPr="000C4276">
        <w:t xml:space="preserve">submission </w:t>
      </w:r>
      <w:r w:rsidRPr="000C4276">
        <w:t xml:space="preserve">of </w:t>
      </w:r>
      <w:r w:rsidR="00661830" w:rsidRPr="000C4276">
        <w:t>a</w:t>
      </w:r>
      <w:r w:rsidRPr="000C4276">
        <w:t>pplications</w:t>
      </w:r>
      <w:bookmarkEnd w:id="56"/>
    </w:p>
    <w:p w14:paraId="5B34CA07" w14:textId="77777777" w:rsidR="00D34B88" w:rsidRPr="005205D7" w:rsidRDefault="00D34B88" w:rsidP="00D34B88">
      <w:pPr>
        <w:spacing w:before="240"/>
      </w:pPr>
      <w:r w:rsidRPr="005205D7">
        <w:t>The applicants' attention is drawn to the fact that there are two different systems for send</w:t>
      </w:r>
      <w:r w:rsidR="00F720DE" w:rsidRPr="005205D7">
        <w:t>ing applications/full proposals: one is by post or private courier service, the other is by hand delivery.</w:t>
      </w:r>
    </w:p>
    <w:p w14:paraId="13376455" w14:textId="77777777" w:rsidR="00D34B88" w:rsidRPr="000C4276" w:rsidRDefault="00D34B88" w:rsidP="00203ABF">
      <w:pPr>
        <w:spacing w:before="240"/>
      </w:pPr>
      <w:r w:rsidRPr="005205D7">
        <w:t>In the first case, the application/full proposal must be sent before the date for submission, as evidenced by the postmark or deposit slip, but in the second case it is the acknowledgment of receipt given at the time of the delivery of the application/full proposal which will serve as proof.</w:t>
      </w:r>
    </w:p>
    <w:p w14:paraId="4F10D909" w14:textId="77777777" w:rsidR="0007408E" w:rsidRPr="005205D7" w:rsidRDefault="0007408E" w:rsidP="00203ABF">
      <w:pPr>
        <w:spacing w:before="240"/>
      </w:pPr>
      <w:r w:rsidRPr="000C4276">
        <w:t xml:space="preserve">The deadline for the </w:t>
      </w:r>
      <w:r w:rsidR="00745D47" w:rsidRPr="000C4276">
        <w:t xml:space="preserve">submission </w:t>
      </w:r>
      <w:r w:rsidRPr="000C4276">
        <w:t xml:space="preserve">of applications is </w:t>
      </w:r>
      <w:r w:rsidR="00745D47" w:rsidRPr="000C4276">
        <w:t>&lt;</w:t>
      </w:r>
      <w:r w:rsidRPr="005205D7">
        <w:rPr>
          <w:highlight w:val="yellow"/>
        </w:rPr>
        <w:t>date</w:t>
      </w:r>
      <w:r w:rsidR="00745D47" w:rsidRPr="000C4276">
        <w:t>&gt;</w:t>
      </w:r>
      <w:r w:rsidRPr="000C4276">
        <w:t xml:space="preserve"> </w:t>
      </w:r>
      <w:r w:rsidR="00745D47" w:rsidRPr="000C4276">
        <w:t xml:space="preserve">as evidenced by the date of dispatch, the postmark or the date of the deposit slip. In </w:t>
      </w:r>
      <w:r w:rsidR="00C5520A" w:rsidRPr="000C4276">
        <w:t xml:space="preserve">the </w:t>
      </w:r>
      <w:r w:rsidR="00745D47" w:rsidRPr="000C4276">
        <w:t>case of hand-deliveries, the deadline for receipt is at &lt;</w:t>
      </w:r>
      <w:r w:rsidR="00121219" w:rsidRPr="000C4276">
        <w:t xml:space="preserve"> </w:t>
      </w:r>
      <w:r w:rsidR="00121219" w:rsidRPr="00D36169">
        <w:rPr>
          <w:highlight w:val="yellow"/>
        </w:rPr>
        <w:t xml:space="preserve">date, before </w:t>
      </w:r>
      <w:r w:rsidR="00745D47" w:rsidRPr="00D36169">
        <w:rPr>
          <w:highlight w:val="yellow"/>
        </w:rPr>
        <w:t xml:space="preserve">X </w:t>
      </w:r>
      <w:r w:rsidR="00745D47" w:rsidRPr="005205D7">
        <w:rPr>
          <w:highlight w:val="yellow"/>
        </w:rPr>
        <w:t>hours local time</w:t>
      </w:r>
      <w:r w:rsidR="00745D47" w:rsidRPr="000C4276">
        <w:t>&gt;</w:t>
      </w:r>
      <w:r w:rsidR="00121219" w:rsidRPr="000C4276">
        <w:t xml:space="preserve">, </w:t>
      </w:r>
      <w:r w:rsidR="00745D47" w:rsidRPr="000C4276">
        <w:t>as evidenced by the signed and dated receipt.</w:t>
      </w:r>
      <w:r w:rsidR="002F3F27" w:rsidRPr="000C4276">
        <w:t xml:space="preserve"> </w:t>
      </w:r>
      <w:r w:rsidRPr="000C4276">
        <w:t xml:space="preserve">Any application </w:t>
      </w:r>
      <w:r w:rsidR="00745D47" w:rsidRPr="000C4276">
        <w:t xml:space="preserve">submitted </w:t>
      </w:r>
      <w:r w:rsidRPr="000C4276">
        <w:t xml:space="preserve">after the deadline will automatically </w:t>
      </w:r>
      <w:r w:rsidR="005913EB" w:rsidRPr="000C4276">
        <w:t xml:space="preserve">be </w:t>
      </w:r>
      <w:r w:rsidRPr="000C4276">
        <w:t>rejected</w:t>
      </w:r>
      <w:r w:rsidR="00745D47" w:rsidRPr="000C4276">
        <w:t>.</w:t>
      </w:r>
    </w:p>
    <w:p w14:paraId="54630509" w14:textId="77777777" w:rsidR="00B41A93" w:rsidRDefault="008958B1" w:rsidP="00BF158E">
      <w:pPr>
        <w:spacing w:after="0"/>
        <w:rPr>
          <w:lang w:bidi="kn-IN"/>
        </w:rPr>
      </w:pPr>
      <w:r w:rsidRPr="005205D7">
        <w:rPr>
          <w:rFonts w:eastAsia="Calibri"/>
          <w:szCs w:val="22"/>
        </w:rPr>
        <w:lastRenderedPageBreak/>
        <w:t xml:space="preserve">The contracting authority may, for reasons of administrative efficiency, reject any application submitted on time to the postal service but received, for any reason beyond the contracting authority's control, after the effective date of approval of the first evaluation step </w:t>
      </w:r>
      <w:r w:rsidRPr="005205D7">
        <w:rPr>
          <w:szCs w:val="22"/>
          <w:lang w:bidi="kn-IN"/>
        </w:rPr>
        <w:t>(i.e.</w:t>
      </w:r>
      <w:r w:rsidRPr="005205D7">
        <w:rPr>
          <w:szCs w:val="22"/>
          <w:lang w:eastAsia="en-GB" w:bidi="kn-IN"/>
        </w:rPr>
        <w:t xml:space="preserve"> </w:t>
      </w:r>
      <w:r w:rsidRPr="005205D7">
        <w:rPr>
          <w:szCs w:val="22"/>
          <w:lang w:bidi="kn-IN"/>
        </w:rPr>
        <w:t>concept note)</w:t>
      </w:r>
      <w:r w:rsidRPr="005205D7">
        <w:rPr>
          <w:rFonts w:eastAsia="Calibri"/>
          <w:szCs w:val="22"/>
        </w:rPr>
        <w:t>, if accepting applications that were submitted on time but arrived late would considerably delay the award procedure or jeopardise decisions already taken and notified.</w:t>
      </w:r>
      <w:r w:rsidR="00B41A93" w:rsidRPr="000C4276">
        <w:rPr>
          <w:lang w:bidi="kn-IN"/>
        </w:rPr>
        <w:t xml:space="preserve"> (see indicative calendar under </w:t>
      </w:r>
      <w:r w:rsidR="00221350" w:rsidRPr="000C4276">
        <w:rPr>
          <w:lang w:bidi="kn-IN"/>
        </w:rPr>
        <w:t>S</w:t>
      </w:r>
      <w:r w:rsidR="00896ECA" w:rsidRPr="000C4276">
        <w:rPr>
          <w:lang w:bidi="kn-IN"/>
        </w:rPr>
        <w:t>ection</w:t>
      </w:r>
      <w:r w:rsidR="00B41A93" w:rsidRPr="000C4276">
        <w:rPr>
          <w:lang w:bidi="kn-IN"/>
        </w:rPr>
        <w:t xml:space="preserve"> 2.5.2)</w:t>
      </w:r>
      <w:r w:rsidR="00DB111A" w:rsidRPr="000C4276">
        <w:rPr>
          <w:lang w:bidi="kn-IN"/>
        </w:rPr>
        <w:t>.</w:t>
      </w:r>
      <w:r w:rsidR="00B41A93" w:rsidRPr="000C4276">
        <w:rPr>
          <w:lang w:bidi="kn-IN"/>
        </w:rPr>
        <w:t xml:space="preserve"> </w:t>
      </w:r>
    </w:p>
    <w:p w14:paraId="75C51125" w14:textId="77777777" w:rsidR="008958B1" w:rsidRDefault="008958B1" w:rsidP="00BF158E">
      <w:pPr>
        <w:spacing w:after="0"/>
        <w:rPr>
          <w:rFonts w:eastAsia="Calibri"/>
          <w:sz w:val="24"/>
          <w:szCs w:val="24"/>
        </w:rPr>
      </w:pPr>
    </w:p>
    <w:p w14:paraId="242FA158" w14:textId="77777777" w:rsidR="006D64B3" w:rsidRPr="000C4276" w:rsidRDefault="006D64B3" w:rsidP="00BF158E">
      <w:pPr>
        <w:spacing w:after="0"/>
        <w:rPr>
          <w:rFonts w:eastAsia="Calibri"/>
          <w:sz w:val="24"/>
          <w:szCs w:val="24"/>
          <w:lang w:val="en-IE"/>
        </w:rPr>
      </w:pPr>
      <w:r>
        <w:t>Any application submitted after the deadline will be rejected.</w:t>
      </w:r>
    </w:p>
    <w:p w14:paraId="524D6BD5" w14:textId="77777777" w:rsidR="0007408E" w:rsidRPr="000C4276" w:rsidRDefault="008E4FA0" w:rsidP="00904791">
      <w:pPr>
        <w:pStyle w:val="Guidelines3"/>
        <w:rPr>
          <w:szCs w:val="22"/>
        </w:rPr>
      </w:pPr>
      <w:bookmarkStart w:id="57" w:name="_Toc75363230"/>
      <w:r w:rsidRPr="000C4276">
        <w:t xml:space="preserve">Further information </w:t>
      </w:r>
      <w:r w:rsidR="0009588C" w:rsidRPr="000C4276">
        <w:t>about</w:t>
      </w:r>
      <w:r w:rsidRPr="000C4276">
        <w:t xml:space="preserve"> </w:t>
      </w:r>
      <w:r w:rsidR="00693805" w:rsidRPr="000C4276">
        <w:t>a</w:t>
      </w:r>
      <w:r w:rsidRPr="000C4276">
        <w:t>pplication</w:t>
      </w:r>
      <w:r w:rsidR="0009588C" w:rsidRPr="000C4276">
        <w:t>s</w:t>
      </w:r>
      <w:bookmarkEnd w:id="57"/>
      <w:r w:rsidRPr="000C4276">
        <w:t xml:space="preserve"> </w:t>
      </w:r>
    </w:p>
    <w:p w14:paraId="7F2EB36D" w14:textId="77777777" w:rsidR="00346742" w:rsidRPr="00807DAF" w:rsidRDefault="000603C3" w:rsidP="00203ABF">
      <w:pPr>
        <w:spacing w:before="240"/>
        <w:rPr>
          <w:highlight w:val="lightGray"/>
        </w:rPr>
      </w:pPr>
      <w:r w:rsidRPr="00807DAF">
        <w:rPr>
          <w:highlight w:val="lightGray"/>
        </w:rPr>
        <w:t>[</w:t>
      </w:r>
      <w:r w:rsidR="00346742" w:rsidRPr="00807DAF">
        <w:rPr>
          <w:highlight w:val="lightGray"/>
        </w:rPr>
        <w:t xml:space="preserve">An information session on this </w:t>
      </w:r>
      <w:r w:rsidR="00693805">
        <w:rPr>
          <w:highlight w:val="lightGray"/>
        </w:rPr>
        <w:t>c</w:t>
      </w:r>
      <w:r w:rsidR="001D0C7B" w:rsidRPr="00807DAF">
        <w:rPr>
          <w:highlight w:val="lightGray"/>
        </w:rPr>
        <w:t xml:space="preserve">all for </w:t>
      </w:r>
      <w:r w:rsidR="00693805">
        <w:rPr>
          <w:highlight w:val="lightGray"/>
        </w:rPr>
        <w:t>p</w:t>
      </w:r>
      <w:r w:rsidR="001D0C7B" w:rsidRPr="00807DAF">
        <w:rPr>
          <w:highlight w:val="lightGray"/>
        </w:rPr>
        <w:t>roposals</w:t>
      </w:r>
      <w:r w:rsidR="00346742" w:rsidRPr="00807DAF">
        <w:rPr>
          <w:highlight w:val="lightGray"/>
        </w:rPr>
        <w:t xml:space="preserve"> will be held on </w:t>
      </w:r>
      <w:r w:rsidRPr="008503BC">
        <w:rPr>
          <w:highlight w:val="yellow"/>
        </w:rPr>
        <w:t>&lt;date&gt;</w:t>
      </w:r>
      <w:r w:rsidR="00346742" w:rsidRPr="008503BC">
        <w:rPr>
          <w:highlight w:val="yellow"/>
        </w:rPr>
        <w:t xml:space="preserve"> </w:t>
      </w:r>
      <w:r w:rsidR="00346742" w:rsidRPr="00807DAF">
        <w:rPr>
          <w:highlight w:val="lightGray"/>
        </w:rPr>
        <w:t xml:space="preserve">at </w:t>
      </w:r>
      <w:r w:rsidRPr="008503BC">
        <w:rPr>
          <w:highlight w:val="yellow"/>
        </w:rPr>
        <w:t>&lt;X hours&gt;</w:t>
      </w:r>
      <w:r w:rsidR="00FB39B2">
        <w:rPr>
          <w:highlight w:val="yellow"/>
        </w:rPr>
        <w:t>&lt;add place if necessary&gt;</w:t>
      </w:r>
      <w:r w:rsidR="00DB111A" w:rsidRPr="00807DAF">
        <w:rPr>
          <w:color w:val="000000"/>
          <w:highlight w:val="lightGray"/>
        </w:rPr>
        <w:t>.</w:t>
      </w:r>
      <w:r w:rsidR="00DB111A" w:rsidRPr="00410221">
        <w:rPr>
          <w:color w:val="000000"/>
          <w:highlight w:val="lightGray"/>
        </w:rPr>
        <w:t>]</w:t>
      </w:r>
      <w:r w:rsidR="00346742" w:rsidRPr="00807DAF">
        <w:rPr>
          <w:highlight w:val="lightGray"/>
        </w:rPr>
        <w:t xml:space="preserve"> </w:t>
      </w:r>
    </w:p>
    <w:p w14:paraId="3DA64FC3" w14:textId="77777777" w:rsidR="0007408E" w:rsidRPr="005205D7" w:rsidRDefault="0007408E" w:rsidP="00203ABF">
      <w:r w:rsidRPr="000C4276">
        <w:t>Questions may be sent by e-mail</w:t>
      </w:r>
      <w:r w:rsidR="000603C3" w:rsidRPr="000C4276">
        <w:t xml:space="preserve"> </w:t>
      </w:r>
      <w:r w:rsidR="00097B47" w:rsidRPr="00194DAF">
        <w:rPr>
          <w:highlight w:val="lightGray"/>
        </w:rPr>
        <w:t>[</w:t>
      </w:r>
      <w:r w:rsidR="00045E79" w:rsidRPr="00194DAF">
        <w:rPr>
          <w:highlight w:val="lightGray"/>
        </w:rPr>
        <w:t xml:space="preserve">or </w:t>
      </w:r>
      <w:r w:rsidRPr="00194DAF">
        <w:rPr>
          <w:highlight w:val="lightGray"/>
        </w:rPr>
        <w:t>by fax</w:t>
      </w:r>
      <w:r w:rsidR="000603C3" w:rsidRPr="00077CF8">
        <w:rPr>
          <w:highlight w:val="lightGray"/>
        </w:rPr>
        <w:t>]</w:t>
      </w:r>
      <w:r w:rsidRPr="000C4276">
        <w:t xml:space="preserve"> no later than 21 days before the deadline for the </w:t>
      </w:r>
      <w:r w:rsidR="006548FC" w:rsidRPr="000C4276">
        <w:t xml:space="preserve">submission </w:t>
      </w:r>
      <w:r w:rsidRPr="000C4276">
        <w:t xml:space="preserve">of </w:t>
      </w:r>
      <w:r w:rsidR="006459C5" w:rsidRPr="000C4276">
        <w:t>application</w:t>
      </w:r>
      <w:r w:rsidRPr="000C4276">
        <w:t xml:space="preserve">s to the </w:t>
      </w:r>
      <w:r w:rsidR="00C5520A" w:rsidRPr="000C4276">
        <w:t xml:space="preserve">below </w:t>
      </w:r>
      <w:r w:rsidR="00CA5801" w:rsidRPr="000C4276">
        <w:t>address</w:t>
      </w:r>
      <w:r w:rsidR="00ED1EE1" w:rsidRPr="000C4276">
        <w:t>(</w:t>
      </w:r>
      <w:r w:rsidR="00F91FAA" w:rsidRPr="000C4276">
        <w:t>e</w:t>
      </w:r>
      <w:r w:rsidRPr="000C4276">
        <w:t>s</w:t>
      </w:r>
      <w:r w:rsidR="00ED1EE1" w:rsidRPr="000C4276">
        <w:t>)</w:t>
      </w:r>
      <w:r w:rsidRPr="000C4276">
        <w:t xml:space="preserve">, indicating clearly the reference of the </w:t>
      </w:r>
      <w:r w:rsidR="00693805" w:rsidRPr="000C4276">
        <w:t>c</w:t>
      </w:r>
      <w:r w:rsidR="001D0C7B" w:rsidRPr="000C4276">
        <w:t xml:space="preserve">all for </w:t>
      </w:r>
      <w:r w:rsidR="00693805" w:rsidRPr="000C4276">
        <w:t>p</w:t>
      </w:r>
      <w:r w:rsidR="001D0C7B" w:rsidRPr="000C4276">
        <w:t>roposals</w:t>
      </w:r>
      <w:r w:rsidRPr="000C4276">
        <w:t>:</w:t>
      </w:r>
    </w:p>
    <w:p w14:paraId="304ECCB9" w14:textId="77777777" w:rsidR="0007408E" w:rsidRPr="00807DAF" w:rsidRDefault="0007408E" w:rsidP="00203ABF">
      <w:pPr>
        <w:ind w:left="567"/>
      </w:pPr>
      <w:r w:rsidRPr="000C4276">
        <w:t>E-mail address:</w:t>
      </w:r>
      <w:r w:rsidR="002F3F27" w:rsidRPr="000C4276">
        <w:t xml:space="preserve"> </w:t>
      </w:r>
      <w:r w:rsidR="000603C3" w:rsidRPr="008503BC">
        <w:rPr>
          <w:highlight w:val="yellow"/>
        </w:rPr>
        <w:t>&lt;</w:t>
      </w:r>
      <w:r w:rsidRPr="008503BC">
        <w:rPr>
          <w:highlight w:val="yellow"/>
        </w:rPr>
        <w:t xml:space="preserve">xx@xx.xx </w:t>
      </w:r>
      <w:r w:rsidR="000603C3" w:rsidRPr="008503BC">
        <w:rPr>
          <w:highlight w:val="yellow"/>
        </w:rPr>
        <w:t>&gt;</w:t>
      </w:r>
    </w:p>
    <w:p w14:paraId="5A10A9BA" w14:textId="77777777" w:rsidR="0007408E" w:rsidRPr="00807DAF" w:rsidRDefault="00097B47" w:rsidP="00203ABF">
      <w:pPr>
        <w:ind w:left="567"/>
      </w:pPr>
      <w:r w:rsidRPr="00807DAF">
        <w:rPr>
          <w:highlight w:val="lightGray"/>
        </w:rPr>
        <w:t>[</w:t>
      </w:r>
      <w:r w:rsidR="0007408E" w:rsidRPr="00807DAF">
        <w:rPr>
          <w:highlight w:val="lightGray"/>
        </w:rPr>
        <w:t>Fax:</w:t>
      </w:r>
      <w:r w:rsidR="002F3F27" w:rsidRPr="00807DAF">
        <w:rPr>
          <w:highlight w:val="lightGray"/>
        </w:rPr>
        <w:t xml:space="preserve"> </w:t>
      </w:r>
      <w:r w:rsidR="000603C3" w:rsidRPr="008503BC">
        <w:rPr>
          <w:highlight w:val="yellow"/>
        </w:rPr>
        <w:t>&lt;number&gt;</w:t>
      </w:r>
      <w:r w:rsidR="0007408E" w:rsidRPr="008503BC">
        <w:rPr>
          <w:highlight w:val="yellow"/>
        </w:rPr>
        <w:t xml:space="preserve"> </w:t>
      </w:r>
      <w:r w:rsidRPr="00807DAF">
        <w:rPr>
          <w:highlight w:val="lightGray"/>
        </w:rPr>
        <w:t>]</w:t>
      </w:r>
    </w:p>
    <w:p w14:paraId="4C4C1A37" w14:textId="77777777" w:rsidR="007C4720" w:rsidRPr="000C4276" w:rsidRDefault="007C4720" w:rsidP="00203ABF">
      <w:r w:rsidRPr="000C4276">
        <w:t xml:space="preserve">The </w:t>
      </w:r>
      <w:r w:rsidR="00221350" w:rsidRPr="000C4276">
        <w:t>c</w:t>
      </w:r>
      <w:r w:rsidRPr="000C4276">
        <w:t xml:space="preserve">ontracting </w:t>
      </w:r>
      <w:r w:rsidR="00221350" w:rsidRPr="000C4276">
        <w:t>a</w:t>
      </w:r>
      <w:r w:rsidRPr="000C4276">
        <w:t>uthority has no obligation to provide clarifications to questions received after this date.</w:t>
      </w:r>
    </w:p>
    <w:p w14:paraId="1E967B10" w14:textId="77777777" w:rsidR="0022115B" w:rsidRPr="000C4276" w:rsidRDefault="00E447D8" w:rsidP="00203ABF">
      <w:r w:rsidRPr="000C4276">
        <w:t>R</w:t>
      </w:r>
      <w:r w:rsidR="0007408E" w:rsidRPr="000C4276">
        <w:t>epl</w:t>
      </w:r>
      <w:r w:rsidRPr="000C4276">
        <w:t>ies will be given</w:t>
      </w:r>
      <w:r w:rsidR="0007408E" w:rsidRPr="000C4276">
        <w:t xml:space="preserve"> no later than 11 days before the deadline for the </w:t>
      </w:r>
      <w:r w:rsidR="000603C3" w:rsidRPr="000C4276">
        <w:t xml:space="preserve">submission </w:t>
      </w:r>
      <w:r w:rsidR="0007408E" w:rsidRPr="000C4276">
        <w:t xml:space="preserve">of </w:t>
      </w:r>
      <w:r w:rsidR="006459C5" w:rsidRPr="000C4276">
        <w:t>application</w:t>
      </w:r>
      <w:r w:rsidR="0007408E" w:rsidRPr="000C4276">
        <w:t>s.</w:t>
      </w:r>
      <w:r w:rsidR="008A3903" w:rsidRPr="000C4276">
        <w:t xml:space="preserve"> </w:t>
      </w:r>
    </w:p>
    <w:p w14:paraId="0DFBC871" w14:textId="77777777" w:rsidR="0007408E" w:rsidRPr="000C4276" w:rsidRDefault="00A030A6" w:rsidP="00203ABF">
      <w:pPr>
        <w:rPr>
          <w:szCs w:val="22"/>
        </w:rPr>
      </w:pPr>
      <w:r w:rsidRPr="000C4276">
        <w:rPr>
          <w:szCs w:val="22"/>
        </w:rPr>
        <w:t>To ensure</w:t>
      </w:r>
      <w:r w:rsidR="008A3903" w:rsidRPr="000C4276">
        <w:rPr>
          <w:szCs w:val="22"/>
        </w:rPr>
        <w:t xml:space="preserve"> </w:t>
      </w:r>
      <w:r w:rsidR="00322D1B" w:rsidRPr="000C4276">
        <w:rPr>
          <w:szCs w:val="22"/>
        </w:rPr>
        <w:t>equal</w:t>
      </w:r>
      <w:r w:rsidR="008A3903" w:rsidRPr="000C4276">
        <w:rPr>
          <w:szCs w:val="22"/>
        </w:rPr>
        <w:t xml:space="preserve"> treatment of applicants, the </w:t>
      </w:r>
      <w:r w:rsidR="00221350" w:rsidRPr="000C4276">
        <w:rPr>
          <w:szCs w:val="22"/>
        </w:rPr>
        <w:t>c</w:t>
      </w:r>
      <w:r w:rsidR="008A3903" w:rsidRPr="000C4276">
        <w:rPr>
          <w:szCs w:val="22"/>
        </w:rPr>
        <w:t xml:space="preserve">ontracting </w:t>
      </w:r>
      <w:r w:rsidR="00221350" w:rsidRPr="000C4276">
        <w:rPr>
          <w:szCs w:val="22"/>
        </w:rPr>
        <w:t>a</w:t>
      </w:r>
      <w:r w:rsidR="008A3903" w:rsidRPr="000C4276">
        <w:rPr>
          <w:szCs w:val="22"/>
        </w:rPr>
        <w:t xml:space="preserve">uthority </w:t>
      </w:r>
      <w:r w:rsidR="0049630B" w:rsidRPr="000C4276">
        <w:rPr>
          <w:szCs w:val="22"/>
        </w:rPr>
        <w:t>cannot</w:t>
      </w:r>
      <w:r w:rsidR="008A3903" w:rsidRPr="000C4276">
        <w:rPr>
          <w:szCs w:val="22"/>
        </w:rPr>
        <w:t xml:space="preserve"> give a prior opinion on the eligibility of </w:t>
      </w:r>
      <w:r w:rsidR="00B114D9" w:rsidRPr="000C4276">
        <w:rPr>
          <w:szCs w:val="22"/>
        </w:rPr>
        <w:t>lead a</w:t>
      </w:r>
      <w:r w:rsidR="008A3903" w:rsidRPr="000C4276">
        <w:rPr>
          <w:szCs w:val="22"/>
        </w:rPr>
        <w:t>pplicant</w:t>
      </w:r>
      <w:r w:rsidR="00FA2479" w:rsidRPr="000C4276">
        <w:rPr>
          <w:szCs w:val="22"/>
        </w:rPr>
        <w:t>s</w:t>
      </w:r>
      <w:r w:rsidR="008A3903" w:rsidRPr="000C4276">
        <w:rPr>
          <w:szCs w:val="22"/>
        </w:rPr>
        <w:t xml:space="preserve">, </w:t>
      </w:r>
      <w:r w:rsidR="00FB3E12" w:rsidRPr="000C4276">
        <w:rPr>
          <w:szCs w:val="22"/>
        </w:rPr>
        <w:t xml:space="preserve">co-applicants, </w:t>
      </w:r>
      <w:r w:rsidR="000D40CC" w:rsidRPr="000C4276">
        <w:rPr>
          <w:szCs w:val="22"/>
        </w:rPr>
        <w:t>affiliated entity(ies)</w:t>
      </w:r>
      <w:r w:rsidR="00C5520A" w:rsidRPr="000C4276">
        <w:rPr>
          <w:szCs w:val="22"/>
        </w:rPr>
        <w:t>,</w:t>
      </w:r>
      <w:r w:rsidR="008A3903" w:rsidRPr="000C4276">
        <w:rPr>
          <w:szCs w:val="22"/>
        </w:rPr>
        <w:t xml:space="preserve"> an action</w:t>
      </w:r>
      <w:r w:rsidR="00C5520A" w:rsidRPr="000C4276">
        <w:rPr>
          <w:szCs w:val="22"/>
        </w:rPr>
        <w:t xml:space="preserve"> or specific activities</w:t>
      </w:r>
      <w:r w:rsidR="008A3903" w:rsidRPr="000C4276">
        <w:rPr>
          <w:szCs w:val="22"/>
        </w:rPr>
        <w:t>.</w:t>
      </w:r>
    </w:p>
    <w:p w14:paraId="0F45504D" w14:textId="4DA7F648" w:rsidR="007A3169" w:rsidRPr="000C4276" w:rsidRDefault="0007408E" w:rsidP="00203ABF">
      <w:r w:rsidRPr="000C4276">
        <w:rPr>
          <w:szCs w:val="22"/>
        </w:rPr>
        <w:t xml:space="preserve">Questions that may be relevant to other applicants, together with the answers, will </w:t>
      </w:r>
      <w:r w:rsidR="00C175CE" w:rsidRPr="000C4276">
        <w:rPr>
          <w:szCs w:val="22"/>
        </w:rPr>
        <w:t>be published on the</w:t>
      </w:r>
      <w:r w:rsidR="00400B42" w:rsidRPr="000C4276">
        <w:rPr>
          <w:szCs w:val="22"/>
        </w:rPr>
        <w:t xml:space="preserve"> website</w:t>
      </w:r>
      <w:r w:rsidR="001249D9" w:rsidRPr="000C4276">
        <w:rPr>
          <w:szCs w:val="22"/>
        </w:rPr>
        <w:t xml:space="preserve"> </w:t>
      </w:r>
      <w:r w:rsidR="000A06B3">
        <w:rPr>
          <w:szCs w:val="22"/>
        </w:rPr>
        <w:t>where the call was published: website</w:t>
      </w:r>
      <w:r w:rsidR="000A06B3" w:rsidRPr="000C4276">
        <w:rPr>
          <w:szCs w:val="22"/>
        </w:rPr>
        <w:t xml:space="preserve"> </w:t>
      </w:r>
      <w:r w:rsidR="001249D9" w:rsidRPr="000C4276">
        <w:rPr>
          <w:szCs w:val="22"/>
        </w:rPr>
        <w:t xml:space="preserve">of DG International </w:t>
      </w:r>
      <w:r w:rsidR="005205D7">
        <w:rPr>
          <w:szCs w:val="22"/>
        </w:rPr>
        <w:t>Partnerships</w:t>
      </w:r>
      <w:r w:rsidR="00400B42" w:rsidRPr="000C4276">
        <w:rPr>
          <w:szCs w:val="22"/>
        </w:rPr>
        <w:t>:</w:t>
      </w:r>
      <w:r w:rsidR="0045069A">
        <w:rPr>
          <w:szCs w:val="22"/>
        </w:rPr>
        <w:t xml:space="preserve"> </w:t>
      </w:r>
      <w:hyperlink r:id="rId20" w:history="1">
        <w:r w:rsidR="006876DE" w:rsidRPr="00253438">
          <w:rPr>
            <w:rStyle w:val="Hyperlink"/>
          </w:rPr>
          <w:t>https://ec.europa.eu/international-partnerships/funding/looking-for-funding_en</w:t>
        </w:r>
      </w:hyperlink>
      <w:r w:rsidR="000A06B3">
        <w:rPr>
          <w:szCs w:val="22"/>
        </w:rPr>
        <w:t xml:space="preserve"> </w:t>
      </w:r>
      <w:r w:rsidR="000A06B3" w:rsidRPr="00772F9A">
        <w:rPr>
          <w:rStyle w:val="Hyperlink"/>
          <w:color w:val="auto"/>
          <w:szCs w:val="22"/>
          <w:u w:val="none"/>
        </w:rPr>
        <w:t xml:space="preserve">or </w:t>
      </w:r>
      <w:r w:rsidR="000A06B3" w:rsidRPr="0005489D">
        <w:t xml:space="preserve">Funding &amp; </w:t>
      </w:r>
      <w:r w:rsidR="000A06B3">
        <w:t>T</w:t>
      </w:r>
      <w:r w:rsidR="000A06B3" w:rsidRPr="00F1518C">
        <w:t>ender opportunities (F&amp;T Portal)</w:t>
      </w:r>
      <w:r w:rsidR="000A06B3">
        <w:rPr>
          <w:color w:val="0000FF"/>
          <w:szCs w:val="22"/>
          <w:u w:val="single"/>
        </w:rPr>
        <w:t xml:space="preserve"> </w:t>
      </w:r>
      <w:hyperlink r:id="rId21" w:history="1">
        <w:r w:rsidR="000A06B3" w:rsidRPr="00A067E7">
          <w:rPr>
            <w:rStyle w:val="Hyperlink"/>
            <w:szCs w:val="22"/>
          </w:rPr>
          <w:t>https://ec.europa.eu/info/funding-tenders/opportunities/portal/screen/home</w:t>
        </w:r>
      </w:hyperlink>
      <w:r w:rsidR="000A06B3" w:rsidRPr="00772F9A">
        <w:rPr>
          <w:szCs w:val="22"/>
        </w:rPr>
        <w:t xml:space="preserve"> </w:t>
      </w:r>
      <w:r w:rsidR="00400B42" w:rsidRPr="00194DAF">
        <w:rPr>
          <w:szCs w:val="22"/>
          <w:highlight w:val="lightGray"/>
        </w:rPr>
        <w:t>[</w:t>
      </w:r>
      <w:r w:rsidR="00DB111A" w:rsidRPr="00194DAF">
        <w:rPr>
          <w:szCs w:val="22"/>
          <w:highlight w:val="lightGray"/>
        </w:rPr>
        <w:t>and</w:t>
      </w:r>
      <w:r w:rsidR="00DB111A" w:rsidRPr="000C4276">
        <w:rPr>
          <w:szCs w:val="22"/>
        </w:rPr>
        <w:t xml:space="preserve"> </w:t>
      </w:r>
      <w:r w:rsidR="00C55820" w:rsidRPr="008503BC">
        <w:rPr>
          <w:szCs w:val="22"/>
          <w:highlight w:val="yellow"/>
        </w:rPr>
        <w:t>&lt;</w:t>
      </w:r>
      <w:r w:rsidR="00400B42" w:rsidRPr="008503BC">
        <w:rPr>
          <w:szCs w:val="22"/>
          <w:highlight w:val="yellow"/>
        </w:rPr>
        <w:t>other website(s</w:t>
      </w:r>
      <w:r w:rsidR="00400B42" w:rsidRPr="000C4276">
        <w:rPr>
          <w:szCs w:val="22"/>
        </w:rPr>
        <w:t>)</w:t>
      </w:r>
      <w:r w:rsidR="00C55820" w:rsidRPr="000C4276">
        <w:rPr>
          <w:szCs w:val="22"/>
        </w:rPr>
        <w:t>&gt;</w:t>
      </w:r>
      <w:r w:rsidR="00400B42" w:rsidRPr="000C4276">
        <w:rPr>
          <w:szCs w:val="22"/>
        </w:rPr>
        <w:t>]</w:t>
      </w:r>
      <w:r w:rsidR="00DB111A" w:rsidRPr="000C4276">
        <w:rPr>
          <w:szCs w:val="22"/>
        </w:rPr>
        <w:t>, as the need arises.</w:t>
      </w:r>
      <w:r w:rsidR="002128D0" w:rsidRPr="000C4276">
        <w:rPr>
          <w:szCs w:val="22"/>
        </w:rPr>
        <w:t xml:space="preserve"> It is therefore </w:t>
      </w:r>
      <w:r w:rsidR="001151FE" w:rsidRPr="000C4276">
        <w:rPr>
          <w:szCs w:val="22"/>
        </w:rPr>
        <w:t>advisable</w:t>
      </w:r>
      <w:r w:rsidR="002128D0" w:rsidRPr="000C4276">
        <w:rPr>
          <w:szCs w:val="22"/>
        </w:rPr>
        <w:t xml:space="preserve"> to consult the abovementioned website </w:t>
      </w:r>
      <w:r w:rsidR="001151FE" w:rsidRPr="000C4276">
        <w:rPr>
          <w:szCs w:val="22"/>
        </w:rPr>
        <w:t xml:space="preserve">regularly </w:t>
      </w:r>
      <w:r w:rsidR="002128D0" w:rsidRPr="000C4276">
        <w:rPr>
          <w:szCs w:val="22"/>
        </w:rPr>
        <w:t>in order to be informed of the questions and answers published.</w:t>
      </w:r>
    </w:p>
    <w:p w14:paraId="712644C1" w14:textId="77777777" w:rsidR="001A1854" w:rsidRPr="000C4276" w:rsidRDefault="001A1854" w:rsidP="00203ABF">
      <w:pPr>
        <w:rPr>
          <w:szCs w:val="22"/>
        </w:rPr>
      </w:pPr>
      <w:r w:rsidRPr="000C4276">
        <w:rPr>
          <w:szCs w:val="22"/>
        </w:rPr>
        <w:t xml:space="preserve">Please note that the contracting authority may decide to cancel the call for proposals procedure at any stage according to the conditions set out in Section 6.5.9 of the PRAG. </w:t>
      </w:r>
    </w:p>
    <w:p w14:paraId="64289573" w14:textId="77777777" w:rsidR="0007408E" w:rsidRPr="00807DAF" w:rsidRDefault="0007408E" w:rsidP="004741A1">
      <w:pPr>
        <w:pStyle w:val="Guidelines2"/>
        <w:rPr>
          <w:i/>
        </w:rPr>
      </w:pPr>
      <w:bookmarkStart w:id="58" w:name="_Toc40507653"/>
      <w:bookmarkStart w:id="59" w:name="_Toc75363231"/>
      <w:r w:rsidRPr="00807DAF">
        <w:t>Evaluation and selection of applications</w:t>
      </w:r>
      <w:bookmarkEnd w:id="58"/>
      <w:bookmarkEnd w:id="59"/>
    </w:p>
    <w:p w14:paraId="03FA4801" w14:textId="77777777" w:rsidR="0007408E" w:rsidRPr="00807DAF" w:rsidRDefault="0007408E" w:rsidP="00203ABF">
      <w:r w:rsidRPr="00807DAF">
        <w:t xml:space="preserve">Applications will be examined and evaluated by the </w:t>
      </w:r>
      <w:r w:rsidR="00221350">
        <w:t>c</w:t>
      </w:r>
      <w:r w:rsidRPr="00807DAF">
        <w:t xml:space="preserve">ontracting </w:t>
      </w:r>
      <w:r w:rsidR="00221350">
        <w:t>a</w:t>
      </w:r>
      <w:r w:rsidRPr="00807DAF">
        <w:t xml:space="preserve">uthority with the possible assistance of external assessors. </w:t>
      </w:r>
      <w:r w:rsidR="007C4578">
        <w:t xml:space="preserve">All applications </w:t>
      </w:r>
      <w:r w:rsidRPr="00807DAF">
        <w:t xml:space="preserve">will be assessed according to the following </w:t>
      </w:r>
      <w:r w:rsidR="00C67E04" w:rsidRPr="00807DAF">
        <w:t>steps</w:t>
      </w:r>
      <w:r w:rsidR="00671019" w:rsidRPr="00807DAF">
        <w:t xml:space="preserve"> and criteria</w:t>
      </w:r>
      <w:r w:rsidR="00E17C2A" w:rsidRPr="00807DAF">
        <w:t>.</w:t>
      </w:r>
    </w:p>
    <w:p w14:paraId="33A8FF11" w14:textId="77777777" w:rsidR="00050E48" w:rsidRPr="00807DAF" w:rsidRDefault="00050E48" w:rsidP="00203ABF">
      <w:r w:rsidRPr="00807DAF">
        <w:t xml:space="preserve">If the examination of the application reveals that the proposed action does not meet the </w:t>
      </w:r>
      <w:r w:rsidRPr="00807DAF">
        <w:rPr>
          <w:u w:val="single"/>
        </w:rPr>
        <w:t>eligibility criteria</w:t>
      </w:r>
      <w:r w:rsidRPr="00807DAF">
        <w:t xml:space="preserve"> stated in </w:t>
      </w:r>
      <w:r w:rsidR="00221350">
        <w:t>S</w:t>
      </w:r>
      <w:r w:rsidR="007C4578">
        <w:t>ection</w:t>
      </w:r>
      <w:r w:rsidR="007C4578" w:rsidRPr="00807DAF">
        <w:t xml:space="preserve"> </w:t>
      </w:r>
      <w:r w:rsidRPr="00807DAF">
        <w:t xml:space="preserve">2.1, the application </w:t>
      </w:r>
      <w:r w:rsidR="001151FE" w:rsidRPr="00807DAF">
        <w:t xml:space="preserve">will </w:t>
      </w:r>
      <w:r w:rsidRPr="00807DAF">
        <w:t>be rejected on this sole basis.</w:t>
      </w:r>
      <w:r w:rsidR="00B71C4B">
        <w:t xml:space="preserve"> </w:t>
      </w:r>
    </w:p>
    <w:p w14:paraId="754E0B8F" w14:textId="77777777" w:rsidR="0007408E" w:rsidRPr="00807DAF" w:rsidRDefault="00267E4F" w:rsidP="002D4ACD">
      <w:pPr>
        <w:numPr>
          <w:ilvl w:val="0"/>
          <w:numId w:val="29"/>
        </w:numPr>
        <w:tabs>
          <w:tab w:val="left" w:pos="426"/>
          <w:tab w:val="left" w:pos="1418"/>
        </w:tabs>
        <w:ind w:left="1418" w:hanging="1418"/>
        <w:jc w:val="left"/>
        <w:rPr>
          <w:b/>
          <w:sz w:val="24"/>
          <w:szCs w:val="24"/>
        </w:rPr>
      </w:pPr>
      <w:r w:rsidRPr="00807DAF">
        <w:rPr>
          <w:b/>
          <w:sz w:val="24"/>
          <w:szCs w:val="24"/>
        </w:rPr>
        <w:br w:type="page"/>
      </w:r>
      <w:r w:rsidR="0059080E" w:rsidRPr="00807DAF">
        <w:rPr>
          <w:b/>
          <w:sz w:val="24"/>
          <w:szCs w:val="24"/>
        </w:rPr>
        <w:lastRenderedPageBreak/>
        <w:t>STEP</w:t>
      </w:r>
      <w:r w:rsidR="009A51CA" w:rsidRPr="00807DAF">
        <w:rPr>
          <w:b/>
          <w:sz w:val="24"/>
          <w:szCs w:val="24"/>
        </w:rPr>
        <w:t xml:space="preserve"> 1</w:t>
      </w:r>
      <w:r w:rsidR="0059080E" w:rsidRPr="00807DAF">
        <w:rPr>
          <w:b/>
          <w:sz w:val="24"/>
          <w:szCs w:val="24"/>
        </w:rPr>
        <w:t>:</w:t>
      </w:r>
      <w:r w:rsidR="005D7AF3" w:rsidRPr="00807DAF">
        <w:rPr>
          <w:b/>
          <w:sz w:val="24"/>
          <w:szCs w:val="24"/>
        </w:rPr>
        <w:tab/>
      </w:r>
      <w:r w:rsidR="00C67E04" w:rsidRPr="00807DAF">
        <w:rPr>
          <w:b/>
          <w:sz w:val="24"/>
          <w:szCs w:val="24"/>
        </w:rPr>
        <w:t>O</w:t>
      </w:r>
      <w:r w:rsidR="007A3169" w:rsidRPr="00807DAF">
        <w:rPr>
          <w:b/>
          <w:sz w:val="24"/>
          <w:szCs w:val="24"/>
        </w:rPr>
        <w:t>PENING</w:t>
      </w:r>
      <w:r w:rsidR="00CC1BB3" w:rsidRPr="00807DAF">
        <w:rPr>
          <w:b/>
          <w:sz w:val="24"/>
          <w:szCs w:val="24"/>
        </w:rPr>
        <w:t xml:space="preserve"> </w:t>
      </w:r>
      <w:r w:rsidR="00B66332" w:rsidRPr="00807DAF">
        <w:rPr>
          <w:b/>
          <w:sz w:val="24"/>
          <w:szCs w:val="24"/>
        </w:rPr>
        <w:t xml:space="preserve">&amp; </w:t>
      </w:r>
      <w:r w:rsidR="001F4014" w:rsidRPr="00807DAF">
        <w:rPr>
          <w:b/>
          <w:sz w:val="24"/>
          <w:szCs w:val="24"/>
        </w:rPr>
        <w:t>ADMINISTRATIVE CHECK</w:t>
      </w:r>
      <w:r w:rsidR="008A5CD8" w:rsidRPr="00807DAF">
        <w:rPr>
          <w:b/>
          <w:sz w:val="24"/>
          <w:szCs w:val="24"/>
        </w:rPr>
        <w:t>S</w:t>
      </w:r>
      <w:r w:rsidR="00B66332" w:rsidRPr="00807DAF">
        <w:rPr>
          <w:b/>
          <w:sz w:val="24"/>
          <w:szCs w:val="24"/>
        </w:rPr>
        <w:t xml:space="preserve"> AND </w:t>
      </w:r>
      <w:r w:rsidR="008A5CD8" w:rsidRPr="00807DAF">
        <w:rPr>
          <w:b/>
          <w:sz w:val="24"/>
          <w:szCs w:val="24"/>
        </w:rPr>
        <w:t>CONCEPT NOTE EVALUATION</w:t>
      </w:r>
    </w:p>
    <w:p w14:paraId="4E1E6BBA" w14:textId="77777777" w:rsidR="00402677" w:rsidRPr="00807DAF" w:rsidRDefault="007C4578" w:rsidP="006F280A">
      <w:r>
        <w:t>During the opening and administrative check t</w:t>
      </w:r>
      <w:r w:rsidR="0059080E" w:rsidRPr="00807DAF">
        <w:t>he following will be assessed:</w:t>
      </w:r>
    </w:p>
    <w:p w14:paraId="0017A54D" w14:textId="77777777" w:rsidR="00A762B5" w:rsidRPr="00807DAF" w:rsidRDefault="00A762B5" w:rsidP="008503BC">
      <w:pPr>
        <w:numPr>
          <w:ilvl w:val="2"/>
          <w:numId w:val="30"/>
        </w:numPr>
        <w:spacing w:before="120" w:after="120"/>
        <w:ind w:left="709"/>
      </w:pPr>
      <w:r>
        <w:t>If the deadline has been met. Otherwise</w:t>
      </w:r>
      <w:r w:rsidRPr="00807DAF">
        <w:t>, the application will be automatically rejected.</w:t>
      </w:r>
    </w:p>
    <w:p w14:paraId="262D2F93" w14:textId="77777777" w:rsidR="0059080E" w:rsidRPr="00807DAF" w:rsidRDefault="00825A19" w:rsidP="00056377">
      <w:pPr>
        <w:numPr>
          <w:ilvl w:val="0"/>
          <w:numId w:val="30"/>
        </w:numPr>
      </w:pPr>
      <w:r>
        <w:t>If t</w:t>
      </w:r>
      <w:r w:rsidR="007A3169" w:rsidRPr="00807DAF">
        <w:t xml:space="preserve">he </w:t>
      </w:r>
      <w:r w:rsidR="008E27C2" w:rsidRPr="00807DAF">
        <w:t>[</w:t>
      </w:r>
      <w:r w:rsidR="008E27C2" w:rsidRPr="00807DAF">
        <w:rPr>
          <w:highlight w:val="yellow"/>
        </w:rPr>
        <w:t>restricted</w:t>
      </w:r>
      <w:r w:rsidR="008E27C2" w:rsidRPr="00807DAF">
        <w:t xml:space="preserve">: </w:t>
      </w:r>
      <w:r w:rsidR="005709E8">
        <w:rPr>
          <w:highlight w:val="lightGray"/>
        </w:rPr>
        <w:t>c</w:t>
      </w:r>
      <w:r w:rsidR="0084479D" w:rsidRPr="00807DAF">
        <w:rPr>
          <w:highlight w:val="lightGray"/>
        </w:rPr>
        <w:t xml:space="preserve">oncept </w:t>
      </w:r>
      <w:r w:rsidR="005709E8">
        <w:rPr>
          <w:highlight w:val="lightGray"/>
        </w:rPr>
        <w:t>n</w:t>
      </w:r>
      <w:r w:rsidR="0084479D" w:rsidRPr="00807DAF">
        <w:rPr>
          <w:highlight w:val="lightGray"/>
        </w:rPr>
        <w:t>ote</w:t>
      </w:r>
      <w:r w:rsidR="007B075A">
        <w:t>] [</w:t>
      </w:r>
      <w:r w:rsidR="008E27C2" w:rsidRPr="00807DAF">
        <w:rPr>
          <w:highlight w:val="yellow"/>
        </w:rPr>
        <w:t>open:</w:t>
      </w:r>
      <w:r w:rsidR="008E27C2" w:rsidRPr="00807DAF">
        <w:t xml:space="preserve"> </w:t>
      </w:r>
      <w:r w:rsidR="005709E8">
        <w:rPr>
          <w:highlight w:val="lightGray"/>
        </w:rPr>
        <w:t>a</w:t>
      </w:r>
      <w:r w:rsidR="008E27C2" w:rsidRPr="00807DAF">
        <w:rPr>
          <w:highlight w:val="lightGray"/>
        </w:rPr>
        <w:t>pplication]</w:t>
      </w:r>
      <w:r w:rsidR="006B6FC1" w:rsidRPr="00807DAF">
        <w:t xml:space="preserve"> satisfies all the criteria </w:t>
      </w:r>
      <w:r w:rsidR="00BD4B21" w:rsidRPr="00807DAF">
        <w:t xml:space="preserve">specified in </w:t>
      </w:r>
      <w:r w:rsidR="00C40B9B">
        <w:t xml:space="preserve">the checklist in </w:t>
      </w:r>
      <w:r w:rsidR="00803E07">
        <w:t>[</w:t>
      </w:r>
      <w:r w:rsidR="00803E07" w:rsidRPr="00807DAF">
        <w:rPr>
          <w:highlight w:val="yellow"/>
        </w:rPr>
        <w:t>restricted</w:t>
      </w:r>
      <w:r w:rsidR="00803E07">
        <w:t xml:space="preserve"> </w:t>
      </w:r>
      <w:r w:rsidR="00DD3874">
        <w:rPr>
          <w:highlight w:val="lightGray"/>
        </w:rPr>
        <w:t>S</w:t>
      </w:r>
      <w:r w:rsidR="00896ECA" w:rsidRPr="00807DAF">
        <w:rPr>
          <w:highlight w:val="lightGray"/>
        </w:rPr>
        <w:t>ection</w:t>
      </w:r>
      <w:r w:rsidR="00C727EC" w:rsidRPr="00807DAF">
        <w:rPr>
          <w:highlight w:val="lightGray"/>
        </w:rPr>
        <w:t xml:space="preserve"> </w:t>
      </w:r>
      <w:r w:rsidR="00AF40C6" w:rsidRPr="00807DAF">
        <w:rPr>
          <w:highlight w:val="lightGray"/>
        </w:rPr>
        <w:t>2</w:t>
      </w:r>
      <w:r w:rsidR="00C727EC" w:rsidRPr="00807DAF">
        <w:rPr>
          <w:highlight w:val="lightGray"/>
        </w:rPr>
        <w:t xml:space="preserve"> of </w:t>
      </w:r>
      <w:r w:rsidR="00896ECA" w:rsidRPr="00807DAF">
        <w:rPr>
          <w:highlight w:val="lightGray"/>
        </w:rPr>
        <w:t>Part</w:t>
      </w:r>
      <w:r w:rsidR="00C727EC" w:rsidRPr="00807DAF">
        <w:rPr>
          <w:highlight w:val="lightGray"/>
        </w:rPr>
        <w:t xml:space="preserve"> A</w:t>
      </w:r>
      <w:r w:rsidR="007B075A">
        <w:t>] [</w:t>
      </w:r>
      <w:r w:rsidR="008E27C2" w:rsidRPr="00807DAF">
        <w:rPr>
          <w:highlight w:val="yellow"/>
        </w:rPr>
        <w:t>open:</w:t>
      </w:r>
      <w:r w:rsidR="008E27C2" w:rsidRPr="00807DAF">
        <w:t xml:space="preserve"> </w:t>
      </w:r>
      <w:r w:rsidR="00DD3874">
        <w:rPr>
          <w:highlight w:val="lightGray"/>
        </w:rPr>
        <w:t>S</w:t>
      </w:r>
      <w:r w:rsidR="00896ECA" w:rsidRPr="00807DAF">
        <w:rPr>
          <w:highlight w:val="lightGray"/>
        </w:rPr>
        <w:t>ection</w:t>
      </w:r>
      <w:r w:rsidR="00C727EC" w:rsidRPr="00807DAF">
        <w:rPr>
          <w:highlight w:val="lightGray"/>
        </w:rPr>
        <w:t xml:space="preserve"> </w:t>
      </w:r>
      <w:r w:rsidR="00E95995" w:rsidRPr="00807DAF">
        <w:rPr>
          <w:highlight w:val="lightGray"/>
        </w:rPr>
        <w:t>7</w:t>
      </w:r>
      <w:r w:rsidR="00C727EC" w:rsidRPr="00807DAF">
        <w:rPr>
          <w:highlight w:val="lightGray"/>
        </w:rPr>
        <w:t xml:space="preserve"> of </w:t>
      </w:r>
      <w:r w:rsidR="00896ECA" w:rsidRPr="00807DAF">
        <w:rPr>
          <w:highlight w:val="lightGray"/>
        </w:rPr>
        <w:t>Part</w:t>
      </w:r>
      <w:r w:rsidR="00C727EC" w:rsidRPr="00807DAF">
        <w:rPr>
          <w:highlight w:val="lightGray"/>
        </w:rPr>
        <w:t xml:space="preserve"> B</w:t>
      </w:r>
      <w:r w:rsidR="008E27C2" w:rsidRPr="00807DAF">
        <w:rPr>
          <w:highlight w:val="lightGray"/>
        </w:rPr>
        <w:t>]</w:t>
      </w:r>
      <w:r w:rsidR="008E27C2" w:rsidRPr="00807DAF">
        <w:t xml:space="preserve"> </w:t>
      </w:r>
      <w:r w:rsidR="007A3169" w:rsidRPr="00807DAF">
        <w:t>of the grant application form</w:t>
      </w:r>
      <w:r w:rsidR="005913EB" w:rsidRPr="00807DAF">
        <w:t>.</w:t>
      </w:r>
      <w:r w:rsidR="00962588" w:rsidRPr="00807DAF">
        <w:t xml:space="preserve"> </w:t>
      </w:r>
      <w:r w:rsidR="00803E07">
        <w:t>This includes also an assessment of the eligibility of the action</w:t>
      </w:r>
      <w:r w:rsidR="00C40B9B">
        <w:t>.</w:t>
      </w:r>
      <w:r w:rsidR="00803E07" w:rsidRPr="00807DAF">
        <w:t xml:space="preserve"> </w:t>
      </w:r>
      <w:r w:rsidR="0059080E" w:rsidRPr="00807DAF">
        <w:t xml:space="preserve">If any of the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r w:rsidR="0087633A" w:rsidRPr="00807DAF">
        <w:t>may</w:t>
      </w:r>
      <w:r w:rsidR="007A3169" w:rsidRPr="00807DAF">
        <w:t xml:space="preserve"> </w:t>
      </w:r>
      <w:r w:rsidR="0059080E" w:rsidRPr="00807DAF">
        <w:t xml:space="preserve">be rejected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14:paraId="2E86E183" w14:textId="77777777" w:rsidR="00C727EC" w:rsidRPr="00807DAF" w:rsidRDefault="00400B42" w:rsidP="006F280A">
      <w:r w:rsidRPr="00807DAF">
        <w:t xml:space="preserve">The </w:t>
      </w:r>
      <w:r w:rsidR="00717ADB">
        <w:t>c</w:t>
      </w:r>
      <w:r w:rsidRPr="00807DAF">
        <w:t xml:space="preserve">oncept </w:t>
      </w:r>
      <w:r w:rsidR="00717ADB">
        <w:t>n</w:t>
      </w:r>
      <w:r w:rsidRPr="00807DAF">
        <w:t xml:space="preserve">otes that pass </w:t>
      </w:r>
      <w:r w:rsidR="00803E07">
        <w:t xml:space="preserve">this </w:t>
      </w:r>
      <w:r w:rsidRPr="00807DAF">
        <w:t xml:space="preserve">check will </w:t>
      </w:r>
      <w:r w:rsidR="00B83541" w:rsidRPr="00807DAF">
        <w:t>be evaluated on</w:t>
      </w:r>
      <w:r w:rsidRPr="00807DAF">
        <w:t xml:space="preserve"> the relevance </w:t>
      </w:r>
      <w:r w:rsidR="0002503B" w:rsidRPr="00807DAF">
        <w:t xml:space="preserve">and design </w:t>
      </w:r>
      <w:r w:rsidRPr="00807DAF">
        <w:t xml:space="preserve">of the </w:t>
      </w:r>
      <w:r w:rsidR="00E56448" w:rsidRPr="00807DAF">
        <w:t xml:space="preserve">proposed </w:t>
      </w:r>
      <w:r w:rsidRPr="00807DAF">
        <w:t>action</w:t>
      </w:r>
      <w:r w:rsidR="0002503B" w:rsidRPr="00807DAF">
        <w:t>.</w:t>
      </w:r>
    </w:p>
    <w:p w14:paraId="07862E2B" w14:textId="77777777" w:rsidR="00400B42" w:rsidRPr="00807DAF" w:rsidRDefault="00400B42" w:rsidP="006F280A">
      <w:r w:rsidRPr="00807DAF">
        <w:t xml:space="preserve">The </w:t>
      </w:r>
      <w:r w:rsidR="00717ADB">
        <w:t>c</w:t>
      </w:r>
      <w:r w:rsidRPr="00807DAF">
        <w:t xml:space="preserve">oncept </w:t>
      </w:r>
      <w:r w:rsidR="00717ADB">
        <w:t>n</w:t>
      </w:r>
      <w:r w:rsidRPr="00807DAF">
        <w:t>ote</w:t>
      </w:r>
      <w:r w:rsidR="00E80733">
        <w:t>s</w:t>
      </w:r>
      <w:r w:rsidRPr="00807DAF">
        <w:t xml:space="preserve"> will </w:t>
      </w:r>
      <w:r w:rsidR="00B83541" w:rsidRPr="00807DAF">
        <w:t>receive</w:t>
      </w:r>
      <w:r w:rsidRPr="00807DAF">
        <w:t xml:space="preserve"> an overall score out of 50 </w:t>
      </w:r>
      <w:r w:rsidR="00B83541" w:rsidRPr="00807DAF">
        <w:t>using</w:t>
      </w:r>
      <w:r w:rsidRPr="00807DAF">
        <w:t xml:space="preserve"> the breakdown in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check on</w:t>
      </w:r>
      <w:r w:rsidRPr="00807DAF">
        <w:t xml:space="preserve"> compliance with the </w:t>
      </w:r>
      <w:r w:rsidR="007B5847" w:rsidRPr="00807DAF">
        <w:t xml:space="preserve">instructions on </w:t>
      </w:r>
      <w:r w:rsidR="00990BD8">
        <w:t xml:space="preserve">how to complete </w:t>
      </w:r>
      <w:r w:rsidR="007B5847" w:rsidRPr="00807DAF">
        <w:t xml:space="preserve">the </w:t>
      </w:r>
      <w:r w:rsidR="00717ADB">
        <w:t>c</w:t>
      </w:r>
      <w:r w:rsidRPr="00807DAF">
        <w:t xml:space="preserve">oncept </w:t>
      </w:r>
      <w:r w:rsidR="00717ADB">
        <w:t>n</w:t>
      </w:r>
      <w:r w:rsidRPr="00807DAF">
        <w:t>ote</w:t>
      </w:r>
      <w:r w:rsidR="007B5847" w:rsidRPr="00807DAF">
        <w:t xml:space="preserve">, which can be found </w:t>
      </w:r>
      <w:r w:rsidR="008B1EA7" w:rsidRPr="00807DAF">
        <w:t xml:space="preserve">in Part A of the </w:t>
      </w:r>
      <w:r w:rsidR="00717ADB">
        <w:t>g</w:t>
      </w:r>
      <w:r w:rsidR="00090A34">
        <w:t xml:space="preserve">rant </w:t>
      </w:r>
      <w:r w:rsidR="00717ADB">
        <w:t>a</w:t>
      </w:r>
      <w:r w:rsidR="008B1EA7" w:rsidRPr="00807DAF">
        <w:t xml:space="preserve">pplication </w:t>
      </w:r>
      <w:r w:rsidR="00717ADB">
        <w:t>f</w:t>
      </w:r>
      <w:r w:rsidR="008B1EA7" w:rsidRPr="00807DAF">
        <w:t>orm</w:t>
      </w:r>
      <w:r w:rsidR="007B5847" w:rsidRPr="00807DAF">
        <w:t>.</w:t>
      </w:r>
    </w:p>
    <w:p w14:paraId="41A5D75A" w14:textId="77777777" w:rsidR="00ED5802" w:rsidRPr="00807DAF" w:rsidRDefault="00ED5802" w:rsidP="006F280A">
      <w:bookmarkStart w:id="60" w:name="_Toc159211906"/>
      <w:bookmarkStart w:id="61" w:name="_Toc159212662"/>
      <w:bookmarkStart w:id="62" w:name="_Toc159212881"/>
      <w:bookmarkStart w:id="63" w:name="_Toc159213197"/>
      <w:r w:rsidRPr="00807DAF">
        <w:t xml:space="preserve">The </w:t>
      </w:r>
      <w:r w:rsidRPr="00807DAF">
        <w:rPr>
          <w:u w:val="single"/>
        </w:rPr>
        <w:t>evaluation criteria</w:t>
      </w:r>
      <w:r w:rsidRPr="00807DAF">
        <w:t xml:space="preserve"> are divided into headings and subheadings. Each subheading will be given a score between 1 and 5 </w:t>
      </w:r>
      <w:r w:rsidR="006F44FB" w:rsidRPr="00807DAF">
        <w:t>as follows</w:t>
      </w:r>
      <w:r w:rsidRPr="00807DAF">
        <w:t>: 1 = very poor; 2 = poor; 3 = adequate; 4 = good; 5 = very good.</w:t>
      </w:r>
    </w:p>
    <w:bookmarkEnd w:id="60"/>
    <w:bookmarkEnd w:id="61"/>
    <w:bookmarkEnd w:id="62"/>
    <w:bookmarkEnd w:id="63"/>
    <w:tbl>
      <w:tblPr>
        <w:tblW w:w="9997" w:type="dxa"/>
        <w:tblLayout w:type="fixed"/>
        <w:tblLook w:val="01E0" w:firstRow="1" w:lastRow="1" w:firstColumn="1" w:lastColumn="1" w:noHBand="0" w:noVBand="0"/>
      </w:tblPr>
      <w:tblGrid>
        <w:gridCol w:w="8208"/>
        <w:gridCol w:w="1260"/>
        <w:gridCol w:w="529"/>
      </w:tblGrid>
      <w:tr w:rsidR="0002503B" w:rsidRPr="00807DAF" w14:paraId="4E4960F3" w14:textId="77777777" w:rsidTr="00C657E4">
        <w:tc>
          <w:tcPr>
            <w:tcW w:w="8208" w:type="dxa"/>
            <w:tcBorders>
              <w:bottom w:val="single" w:sz="4" w:space="0" w:color="auto"/>
            </w:tcBorders>
          </w:tcPr>
          <w:p w14:paraId="12436639" w14:textId="77777777" w:rsidR="0002503B" w:rsidRPr="00807DAF" w:rsidRDefault="0002503B" w:rsidP="00F15864">
            <w:pPr>
              <w:spacing w:before="120"/>
              <w:rPr>
                <w:b/>
                <w:szCs w:val="22"/>
              </w:rPr>
            </w:pPr>
          </w:p>
        </w:tc>
        <w:tc>
          <w:tcPr>
            <w:tcW w:w="1789" w:type="dxa"/>
            <w:gridSpan w:val="2"/>
            <w:tcBorders>
              <w:bottom w:val="single" w:sz="4" w:space="0" w:color="auto"/>
            </w:tcBorders>
          </w:tcPr>
          <w:p w14:paraId="3EB559F8" w14:textId="77777777" w:rsidR="0002503B" w:rsidRPr="00807DAF" w:rsidRDefault="0002503B" w:rsidP="00F15864">
            <w:pPr>
              <w:spacing w:before="120"/>
              <w:jc w:val="center"/>
              <w:rPr>
                <w:b/>
                <w:szCs w:val="22"/>
              </w:rPr>
            </w:pPr>
            <w:r w:rsidRPr="00807DAF">
              <w:rPr>
                <w:b/>
                <w:szCs w:val="22"/>
              </w:rPr>
              <w:t>Scores</w:t>
            </w:r>
            <w:r w:rsidR="00197AA9">
              <w:rPr>
                <w:b/>
                <w:szCs w:val="22"/>
              </w:rPr>
              <w:t>*</w:t>
            </w:r>
          </w:p>
        </w:tc>
      </w:tr>
      <w:tr w:rsidR="0002503B" w:rsidRPr="00807DAF" w14:paraId="4F98174D" w14:textId="77777777" w:rsidTr="00C657E4">
        <w:tc>
          <w:tcPr>
            <w:tcW w:w="8208" w:type="dxa"/>
            <w:tcBorders>
              <w:top w:val="single" w:sz="4" w:space="0" w:color="auto"/>
              <w:left w:val="single" w:sz="4" w:space="0" w:color="auto"/>
              <w:bottom w:val="single" w:sz="4" w:space="0" w:color="auto"/>
            </w:tcBorders>
          </w:tcPr>
          <w:p w14:paraId="70192CA8" w14:textId="77777777" w:rsidR="0002503B" w:rsidRPr="00807DAF" w:rsidRDefault="0002503B" w:rsidP="002F0D07">
            <w:pPr>
              <w:spacing w:before="120"/>
              <w:rPr>
                <w:b/>
                <w:szCs w:val="22"/>
              </w:rPr>
            </w:pPr>
            <w:r w:rsidRPr="00807DAF">
              <w:rPr>
                <w:b/>
                <w:szCs w:val="22"/>
              </w:rPr>
              <w:t>1. Relevance of the action</w:t>
            </w:r>
          </w:p>
        </w:tc>
        <w:tc>
          <w:tcPr>
            <w:tcW w:w="1260" w:type="dxa"/>
            <w:tcBorders>
              <w:top w:val="single" w:sz="4" w:space="0" w:color="auto"/>
              <w:bottom w:val="single" w:sz="4" w:space="0" w:color="auto"/>
            </w:tcBorders>
          </w:tcPr>
          <w:p w14:paraId="10D315D5" w14:textId="77777777" w:rsidR="0002503B" w:rsidRPr="00807DAF" w:rsidRDefault="0002503B" w:rsidP="00F15864">
            <w:pPr>
              <w:spacing w:before="120"/>
              <w:jc w:val="center"/>
              <w:rPr>
                <w:szCs w:val="22"/>
              </w:rPr>
            </w:pPr>
            <w:r w:rsidRPr="00807DAF">
              <w:rPr>
                <w:szCs w:val="22"/>
              </w:rPr>
              <w:t>Sub-score</w:t>
            </w:r>
          </w:p>
        </w:tc>
        <w:tc>
          <w:tcPr>
            <w:tcW w:w="529" w:type="dxa"/>
            <w:tcBorders>
              <w:top w:val="single" w:sz="4" w:space="0" w:color="auto"/>
              <w:bottom w:val="single" w:sz="4" w:space="0" w:color="auto"/>
              <w:right w:val="single" w:sz="4" w:space="0" w:color="auto"/>
            </w:tcBorders>
          </w:tcPr>
          <w:p w14:paraId="0CF935F8" w14:textId="77777777" w:rsidR="0002503B" w:rsidRPr="00807DAF" w:rsidRDefault="00197AA9" w:rsidP="002346D0">
            <w:pPr>
              <w:spacing w:before="120"/>
              <w:jc w:val="center"/>
              <w:rPr>
                <w:b/>
                <w:szCs w:val="22"/>
              </w:rPr>
            </w:pPr>
            <w:r>
              <w:rPr>
                <w:b/>
                <w:szCs w:val="22"/>
              </w:rPr>
              <w:t>20</w:t>
            </w:r>
          </w:p>
        </w:tc>
      </w:tr>
      <w:tr w:rsidR="0002503B" w:rsidRPr="00807DAF" w14:paraId="1820671B"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18C2C542" w14:textId="77777777" w:rsidR="0002503B" w:rsidRPr="00807DAF" w:rsidRDefault="0002503B" w:rsidP="002346D0">
            <w:pPr>
              <w:spacing w:before="120"/>
              <w:ind w:left="340" w:hanging="340"/>
              <w:rPr>
                <w:szCs w:val="22"/>
              </w:rPr>
            </w:pPr>
            <w:r w:rsidRPr="00807DAF">
              <w:rPr>
                <w:szCs w:val="22"/>
              </w:rPr>
              <w:t>1.1</w:t>
            </w:r>
            <w:r w:rsidR="005240D9">
              <w:rPr>
                <w:szCs w:val="22"/>
              </w:rPr>
              <w:tab/>
            </w:r>
            <w:r w:rsidRPr="00807DAF">
              <w:rPr>
                <w:szCs w:val="22"/>
              </w:rPr>
              <w:t xml:space="preserve">How relevant is the proposal to the objectives and priorities of the </w:t>
            </w:r>
            <w:r w:rsidR="00717ADB">
              <w:rPr>
                <w:szCs w:val="22"/>
              </w:rPr>
              <w:t>c</w:t>
            </w:r>
            <w:r w:rsidRPr="00807DAF">
              <w:rPr>
                <w:szCs w:val="22"/>
              </w:rPr>
              <w:t xml:space="preserve">all for </w:t>
            </w:r>
            <w:r w:rsidR="00717ADB">
              <w:rPr>
                <w:szCs w:val="22"/>
              </w:rPr>
              <w:t>p</w:t>
            </w:r>
            <w:r w:rsidRPr="00807DAF">
              <w:rPr>
                <w:szCs w:val="22"/>
              </w:rPr>
              <w:t>roposals</w:t>
            </w:r>
            <w:r w:rsidR="00197AA9">
              <w:t xml:space="preserve"> </w:t>
            </w:r>
            <w:r w:rsidR="00197AA9" w:rsidRPr="00197AA9">
              <w:rPr>
                <w:szCs w:val="22"/>
              </w:rPr>
              <w:t>and to the specific themes/sectors/areas or any other specific requirement stated in the guidelines for applicants? Are the expected results of the action aligned with the priorities defined in the guidelines for applicants (</w:t>
            </w:r>
            <w:r w:rsidR="00F7161C">
              <w:rPr>
                <w:szCs w:val="22"/>
              </w:rPr>
              <w:t>S</w:t>
            </w:r>
            <w:r w:rsidR="00197AA9" w:rsidRPr="00197AA9">
              <w:rPr>
                <w:szCs w:val="22"/>
              </w:rPr>
              <w:t>ection 1.2)?</w:t>
            </w:r>
          </w:p>
        </w:tc>
        <w:tc>
          <w:tcPr>
            <w:tcW w:w="1260" w:type="dxa"/>
            <w:tcBorders>
              <w:top w:val="single" w:sz="4" w:space="0" w:color="auto"/>
              <w:left w:val="single" w:sz="4" w:space="0" w:color="auto"/>
              <w:right w:val="single" w:sz="4" w:space="0" w:color="auto"/>
            </w:tcBorders>
          </w:tcPr>
          <w:p w14:paraId="0316381E" w14:textId="77777777" w:rsidR="0002503B" w:rsidRPr="00807DAF" w:rsidRDefault="000636F3" w:rsidP="0026609F">
            <w:pPr>
              <w:spacing w:before="120"/>
              <w:jc w:val="center"/>
              <w:rPr>
                <w:szCs w:val="22"/>
              </w:rPr>
            </w:pPr>
            <w:r w:rsidRPr="00807DAF">
              <w:rPr>
                <w:szCs w:val="22"/>
              </w:rPr>
              <w:t>5</w:t>
            </w:r>
          </w:p>
        </w:tc>
        <w:tc>
          <w:tcPr>
            <w:tcW w:w="529" w:type="dxa"/>
            <w:tcBorders>
              <w:top w:val="single" w:sz="4" w:space="0" w:color="auto"/>
              <w:left w:val="single" w:sz="4" w:space="0" w:color="auto"/>
              <w:right w:val="single" w:sz="4" w:space="0" w:color="auto"/>
            </w:tcBorders>
            <w:shd w:val="clear" w:color="auto" w:fill="auto"/>
          </w:tcPr>
          <w:p w14:paraId="067380CA" w14:textId="77777777" w:rsidR="0002503B" w:rsidRPr="00807DAF" w:rsidRDefault="0002503B" w:rsidP="00F15864">
            <w:pPr>
              <w:spacing w:before="120"/>
              <w:jc w:val="center"/>
              <w:rPr>
                <w:szCs w:val="22"/>
                <w:u w:val="single"/>
              </w:rPr>
            </w:pPr>
          </w:p>
        </w:tc>
      </w:tr>
      <w:tr w:rsidR="0002503B" w:rsidRPr="00807DAF" w14:paraId="1BF38D51"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2E20373D" w14:textId="77777777" w:rsidR="0002503B" w:rsidRPr="00807DAF" w:rsidRDefault="0002503B" w:rsidP="00BF158E">
            <w:pPr>
              <w:spacing w:before="120"/>
              <w:ind w:left="425" w:hanging="425"/>
              <w:rPr>
                <w:szCs w:val="22"/>
              </w:rPr>
            </w:pPr>
            <w:r w:rsidRPr="00807DAF">
              <w:rPr>
                <w:szCs w:val="22"/>
              </w:rPr>
              <w:t>1.2</w:t>
            </w:r>
            <w:r w:rsidR="005240D9">
              <w:rPr>
                <w:szCs w:val="22"/>
              </w:rPr>
              <w:tab/>
            </w:r>
            <w:r w:rsidRPr="00807DAF">
              <w:rPr>
                <w:szCs w:val="22"/>
              </w:rPr>
              <w:t>How relevant</w:t>
            </w:r>
            <w:r w:rsidR="00197AA9">
              <w:rPr>
                <w:szCs w:val="22"/>
              </w:rPr>
              <w:t xml:space="preserve"> is the proposal</w:t>
            </w:r>
            <w:r w:rsidRPr="00807DAF">
              <w:rPr>
                <w:szCs w:val="22"/>
              </w:rPr>
              <w:t xml:space="preserve"> to the particular needs and constraints</w:t>
            </w:r>
            <w:r w:rsidRPr="00807DAF">
              <w:rPr>
                <w:b/>
                <w:szCs w:val="22"/>
              </w:rPr>
              <w:t xml:space="preserve"> </w:t>
            </w:r>
            <w:r w:rsidRPr="00807DAF">
              <w:rPr>
                <w:szCs w:val="22"/>
              </w:rPr>
              <w:t>of the target country(ies)</w:t>
            </w:r>
            <w:r w:rsidR="00197AA9">
              <w:rPr>
                <w:szCs w:val="22"/>
              </w:rPr>
              <w:t>,</w:t>
            </w:r>
            <w:r w:rsidRPr="00807DAF">
              <w:rPr>
                <w:szCs w:val="22"/>
              </w:rPr>
              <w:t xml:space="preserve"> region(s)</w:t>
            </w:r>
            <w:r w:rsidR="00197AA9">
              <w:rPr>
                <w:szCs w:val="22"/>
              </w:rPr>
              <w:t xml:space="preserve"> and/or relevant sectors</w:t>
            </w:r>
            <w:r w:rsidRPr="00807DAF">
              <w:rPr>
                <w:szCs w:val="22"/>
              </w:rPr>
              <w:t xml:space="preserve"> (including synergy with other </w:t>
            </w:r>
            <w:r w:rsidR="00197AA9">
              <w:rPr>
                <w:szCs w:val="22"/>
              </w:rPr>
              <w:t>development</w:t>
            </w:r>
            <w:r w:rsidRPr="00807DAF">
              <w:rPr>
                <w:szCs w:val="22"/>
              </w:rPr>
              <w:t xml:space="preserve"> initiatives and avoidance of duplication)</w:t>
            </w:r>
            <w:r w:rsidR="00E94856" w:rsidRPr="00807DAF">
              <w:rPr>
                <w:szCs w:val="22"/>
              </w:rPr>
              <w:t>?</w:t>
            </w:r>
          </w:p>
        </w:tc>
        <w:tc>
          <w:tcPr>
            <w:tcW w:w="1260" w:type="dxa"/>
            <w:tcBorders>
              <w:left w:val="single" w:sz="4" w:space="0" w:color="auto"/>
              <w:right w:val="single" w:sz="4" w:space="0" w:color="auto"/>
            </w:tcBorders>
          </w:tcPr>
          <w:p w14:paraId="24F3F1D8" w14:textId="77777777" w:rsidR="0002503B" w:rsidRPr="00807DAF" w:rsidRDefault="000636F3" w:rsidP="002346D0">
            <w:pPr>
              <w:spacing w:before="120"/>
              <w:jc w:val="center"/>
              <w:rPr>
                <w:szCs w:val="22"/>
              </w:rPr>
            </w:pPr>
            <w:r w:rsidRPr="00807DAF">
              <w:rPr>
                <w:szCs w:val="22"/>
              </w:rPr>
              <w:t>5</w:t>
            </w:r>
          </w:p>
        </w:tc>
        <w:tc>
          <w:tcPr>
            <w:tcW w:w="529" w:type="dxa"/>
            <w:tcBorders>
              <w:left w:val="single" w:sz="4" w:space="0" w:color="auto"/>
              <w:right w:val="single" w:sz="4" w:space="0" w:color="auto"/>
            </w:tcBorders>
            <w:shd w:val="clear" w:color="auto" w:fill="auto"/>
          </w:tcPr>
          <w:p w14:paraId="3D91C306" w14:textId="77777777" w:rsidR="0002503B" w:rsidRPr="00807DAF" w:rsidRDefault="0002503B" w:rsidP="00F15864">
            <w:pPr>
              <w:spacing w:before="120"/>
              <w:jc w:val="center"/>
              <w:rPr>
                <w:szCs w:val="22"/>
                <w:u w:val="single"/>
              </w:rPr>
            </w:pPr>
          </w:p>
        </w:tc>
      </w:tr>
      <w:tr w:rsidR="0002503B" w:rsidRPr="00807DAF" w14:paraId="33128265" w14:textId="77777777" w:rsidTr="00682B40">
        <w:trPr>
          <w:trHeight w:val="990"/>
        </w:trPr>
        <w:tc>
          <w:tcPr>
            <w:tcW w:w="8208" w:type="dxa"/>
            <w:tcBorders>
              <w:left w:val="single" w:sz="4" w:space="0" w:color="auto"/>
              <w:right w:val="single" w:sz="4" w:space="0" w:color="auto"/>
            </w:tcBorders>
          </w:tcPr>
          <w:p w14:paraId="69812D32" w14:textId="77777777" w:rsidR="0002503B" w:rsidRPr="00807DAF" w:rsidRDefault="0002503B" w:rsidP="00BF158E">
            <w:pPr>
              <w:spacing w:before="120"/>
              <w:ind w:left="425" w:hanging="425"/>
              <w:rPr>
                <w:szCs w:val="22"/>
              </w:rPr>
            </w:pPr>
            <w:r w:rsidRPr="00807DAF">
              <w:rPr>
                <w:szCs w:val="22"/>
              </w:rPr>
              <w:t>1.3</w:t>
            </w:r>
            <w:r w:rsidR="005240D9">
              <w:rPr>
                <w:szCs w:val="22"/>
              </w:rPr>
              <w:tab/>
            </w:r>
            <w:r w:rsidRPr="00807DAF">
              <w:rPr>
                <w:szCs w:val="22"/>
              </w:rPr>
              <w:t xml:space="preserve">How clearly defined and strategically chosen are those involved (final beneficiaries, target groups)? Have their needs </w:t>
            </w:r>
            <w:r w:rsidR="00197AA9" w:rsidRPr="000C4276">
              <w:rPr>
                <w:szCs w:val="22"/>
              </w:rPr>
              <w:t>(as rights holders and/or duty bearers)</w:t>
            </w:r>
            <w:r w:rsidR="00197AA9" w:rsidRPr="00197AA9">
              <w:rPr>
                <w:szCs w:val="22"/>
              </w:rPr>
              <w:t xml:space="preserve"> and constraints </w:t>
            </w:r>
            <w:r w:rsidRPr="00807DAF">
              <w:rPr>
                <w:szCs w:val="22"/>
              </w:rPr>
              <w:t>been clearly defined and does the proposal address them appropriately?</w:t>
            </w:r>
          </w:p>
        </w:tc>
        <w:tc>
          <w:tcPr>
            <w:tcW w:w="1260" w:type="dxa"/>
            <w:tcBorders>
              <w:top w:val="single" w:sz="4" w:space="0" w:color="auto"/>
              <w:left w:val="single" w:sz="4" w:space="0" w:color="auto"/>
              <w:right w:val="single" w:sz="4" w:space="0" w:color="auto"/>
            </w:tcBorders>
          </w:tcPr>
          <w:p w14:paraId="1BAFD007" w14:textId="77777777" w:rsidR="0002503B" w:rsidRPr="00807DAF" w:rsidDel="002D2C92" w:rsidRDefault="0002503B" w:rsidP="00F15864">
            <w:pPr>
              <w:spacing w:before="120"/>
              <w:jc w:val="center"/>
              <w:rPr>
                <w:szCs w:val="22"/>
              </w:rPr>
            </w:pPr>
            <w:r w:rsidRPr="00807DAF">
              <w:rPr>
                <w:szCs w:val="22"/>
              </w:rPr>
              <w:t>5</w:t>
            </w:r>
          </w:p>
        </w:tc>
        <w:tc>
          <w:tcPr>
            <w:tcW w:w="529" w:type="dxa"/>
            <w:tcBorders>
              <w:left w:val="single" w:sz="4" w:space="0" w:color="auto"/>
              <w:right w:val="single" w:sz="4" w:space="0" w:color="auto"/>
            </w:tcBorders>
            <w:shd w:val="clear" w:color="auto" w:fill="auto"/>
          </w:tcPr>
          <w:p w14:paraId="42CC4F7F" w14:textId="77777777" w:rsidR="0002503B" w:rsidRPr="00807DAF" w:rsidRDefault="0002503B" w:rsidP="00F15864">
            <w:pPr>
              <w:spacing w:before="120"/>
              <w:jc w:val="center"/>
              <w:rPr>
                <w:szCs w:val="22"/>
                <w:u w:val="single"/>
              </w:rPr>
            </w:pPr>
          </w:p>
        </w:tc>
      </w:tr>
      <w:tr w:rsidR="0002503B" w:rsidRPr="00807DAF" w14:paraId="6CDFE149"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14:paraId="68212C90" w14:textId="77777777" w:rsidR="0002503B" w:rsidRPr="00807DAF" w:rsidRDefault="0002503B" w:rsidP="00BF158E">
            <w:pPr>
              <w:spacing w:before="120"/>
              <w:ind w:left="425" w:hanging="425"/>
              <w:rPr>
                <w:szCs w:val="22"/>
              </w:rPr>
            </w:pPr>
            <w:r w:rsidRPr="00807DAF">
              <w:rPr>
                <w:szCs w:val="22"/>
              </w:rPr>
              <w:t>1.4</w:t>
            </w:r>
            <w:r w:rsidR="005240D9">
              <w:rPr>
                <w:szCs w:val="22"/>
              </w:rPr>
              <w:tab/>
            </w:r>
            <w:r w:rsidR="00197AA9" w:rsidRPr="00197AA9">
              <w:rPr>
                <w:szCs w:val="22"/>
              </w:rPr>
              <w:t>Does the proposal contain particular added-value elements (e.g. innovation, best practices)?</w:t>
            </w:r>
            <w:r w:rsidR="00197AA9" w:rsidRPr="00197AA9">
              <w:rPr>
                <w:i/>
                <w:iCs/>
                <w:szCs w:val="22"/>
              </w:rPr>
              <w:t xml:space="preserve"> [</w:t>
            </w:r>
            <w:r w:rsidR="00197AA9" w:rsidRPr="00BF158E">
              <w:rPr>
                <w:bCs/>
                <w:i/>
                <w:iCs/>
                <w:szCs w:val="22"/>
                <w:highlight w:val="lightGray"/>
              </w:rPr>
              <w:t>and the other additional elements indicated under 1.2. of the guidelines for applicants</w:t>
            </w:r>
            <w:r w:rsidR="00197AA9" w:rsidRPr="00197AA9">
              <w:rPr>
                <w:bCs/>
                <w:i/>
                <w:iCs/>
                <w:szCs w:val="22"/>
              </w:rPr>
              <w:t>]</w:t>
            </w:r>
            <w:r w:rsidR="00197AA9" w:rsidRPr="00807DAF" w:rsidDel="00197AA9">
              <w:rPr>
                <w:szCs w:val="22"/>
              </w:rPr>
              <w:t xml:space="preserve"> </w:t>
            </w:r>
          </w:p>
        </w:tc>
        <w:tc>
          <w:tcPr>
            <w:tcW w:w="1260" w:type="dxa"/>
            <w:tcBorders>
              <w:top w:val="single" w:sz="4" w:space="0" w:color="auto"/>
              <w:left w:val="single" w:sz="4" w:space="0" w:color="auto"/>
              <w:right w:val="single" w:sz="4" w:space="0" w:color="auto"/>
            </w:tcBorders>
          </w:tcPr>
          <w:p w14:paraId="5BB78247" w14:textId="77777777" w:rsidR="0002503B" w:rsidRPr="00807DAF" w:rsidRDefault="0002503B" w:rsidP="00F15864">
            <w:pPr>
              <w:spacing w:before="120"/>
              <w:jc w:val="center"/>
              <w:rPr>
                <w:szCs w:val="22"/>
              </w:rPr>
            </w:pPr>
            <w:r w:rsidRPr="00807DAF">
              <w:rPr>
                <w:szCs w:val="22"/>
              </w:rPr>
              <w:t>5</w:t>
            </w:r>
          </w:p>
        </w:tc>
        <w:tc>
          <w:tcPr>
            <w:tcW w:w="529" w:type="dxa"/>
            <w:tcBorders>
              <w:left w:val="single" w:sz="4" w:space="0" w:color="auto"/>
              <w:right w:val="single" w:sz="4" w:space="0" w:color="auto"/>
            </w:tcBorders>
            <w:shd w:val="clear" w:color="auto" w:fill="auto"/>
          </w:tcPr>
          <w:p w14:paraId="2A0DC233" w14:textId="77777777" w:rsidR="0002503B" w:rsidRPr="00807DAF" w:rsidRDefault="0002503B" w:rsidP="00F15864">
            <w:pPr>
              <w:spacing w:before="120"/>
              <w:jc w:val="center"/>
              <w:rPr>
                <w:szCs w:val="22"/>
                <w:u w:val="single"/>
              </w:rPr>
            </w:pPr>
          </w:p>
        </w:tc>
      </w:tr>
      <w:tr w:rsidR="0002503B" w:rsidRPr="00807DAF" w14:paraId="0DE59B93"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63D2A7A7" w14:textId="77777777" w:rsidR="0002503B" w:rsidRPr="00807DAF" w:rsidRDefault="0002503B" w:rsidP="002F0D07">
            <w:pPr>
              <w:spacing w:before="120"/>
              <w:rPr>
                <w:b/>
                <w:szCs w:val="22"/>
              </w:rPr>
            </w:pPr>
            <w:r w:rsidRPr="00807DAF">
              <w:rPr>
                <w:b/>
                <w:szCs w:val="22"/>
              </w:rPr>
              <w:t>2. Design of the action</w:t>
            </w:r>
          </w:p>
        </w:tc>
        <w:tc>
          <w:tcPr>
            <w:tcW w:w="1260" w:type="dxa"/>
            <w:tcBorders>
              <w:bottom w:val="single" w:sz="4" w:space="0" w:color="auto"/>
            </w:tcBorders>
          </w:tcPr>
          <w:p w14:paraId="23768E82" w14:textId="77777777" w:rsidR="0002503B" w:rsidRPr="00807DAF" w:rsidRDefault="0002503B" w:rsidP="00F15864">
            <w:pPr>
              <w:spacing w:before="120"/>
              <w:jc w:val="center"/>
              <w:rPr>
                <w:szCs w:val="22"/>
              </w:rPr>
            </w:pPr>
            <w:r w:rsidRPr="00807DAF">
              <w:rPr>
                <w:szCs w:val="22"/>
              </w:rPr>
              <w:t>Sub-score</w:t>
            </w:r>
          </w:p>
        </w:tc>
        <w:tc>
          <w:tcPr>
            <w:tcW w:w="529" w:type="dxa"/>
            <w:tcBorders>
              <w:bottom w:val="single" w:sz="4" w:space="0" w:color="auto"/>
            </w:tcBorders>
          </w:tcPr>
          <w:p w14:paraId="1645C6BA" w14:textId="77777777" w:rsidR="0002503B" w:rsidRPr="00807DAF" w:rsidRDefault="005240D9" w:rsidP="002346D0">
            <w:pPr>
              <w:spacing w:before="120"/>
              <w:jc w:val="center"/>
              <w:rPr>
                <w:b/>
                <w:szCs w:val="22"/>
              </w:rPr>
            </w:pPr>
            <w:r>
              <w:rPr>
                <w:b/>
                <w:szCs w:val="22"/>
              </w:rPr>
              <w:t>30</w:t>
            </w:r>
          </w:p>
        </w:tc>
      </w:tr>
      <w:tr w:rsidR="0002503B" w:rsidRPr="00807DAF" w14:paraId="2529C1FF"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3C8E0D40" w14:textId="77777777" w:rsidR="0002503B" w:rsidRPr="00807DAF" w:rsidRDefault="00F15864" w:rsidP="00BF158E">
            <w:pPr>
              <w:spacing w:before="120" w:after="0"/>
              <w:ind w:left="425" w:hanging="425"/>
              <w:rPr>
                <w:szCs w:val="22"/>
              </w:rPr>
            </w:pPr>
            <w:r w:rsidRPr="00807DAF">
              <w:rPr>
                <w:szCs w:val="22"/>
              </w:rPr>
              <w:t>2.1</w:t>
            </w:r>
            <w:r w:rsidR="005240D9">
              <w:rPr>
                <w:szCs w:val="22"/>
              </w:rPr>
              <w:tab/>
            </w:r>
            <w:r w:rsidR="0002503B" w:rsidRPr="00807DAF">
              <w:rPr>
                <w:szCs w:val="22"/>
              </w:rPr>
              <w:t xml:space="preserve">How coherent is the overall design of the action? </w:t>
            </w:r>
          </w:p>
          <w:p w14:paraId="309F2897" w14:textId="77777777" w:rsidR="0002503B" w:rsidRPr="00807DAF" w:rsidRDefault="005240D9" w:rsidP="00BF158E">
            <w:pPr>
              <w:spacing w:before="120"/>
              <w:ind w:left="425"/>
              <w:rPr>
                <w:szCs w:val="22"/>
              </w:rPr>
            </w:pPr>
            <w:r w:rsidRPr="005240D9">
              <w:rPr>
                <w:szCs w:val="22"/>
              </w:rPr>
              <w:t>Does the proposal indicate the expected results to be achieved by the action? Does the intervention logic explain the rationale to achieve the expected results?</w:t>
            </w:r>
          </w:p>
        </w:tc>
        <w:tc>
          <w:tcPr>
            <w:tcW w:w="1260" w:type="dxa"/>
            <w:tcBorders>
              <w:top w:val="single" w:sz="4" w:space="0" w:color="auto"/>
              <w:left w:val="single" w:sz="4" w:space="0" w:color="auto"/>
              <w:bottom w:val="single" w:sz="4" w:space="0" w:color="auto"/>
              <w:right w:val="single" w:sz="4" w:space="0" w:color="auto"/>
            </w:tcBorders>
          </w:tcPr>
          <w:p w14:paraId="64E5089D" w14:textId="77777777" w:rsidR="0002503B" w:rsidRPr="00807DAF" w:rsidRDefault="000636F3" w:rsidP="00F15864">
            <w:pPr>
              <w:spacing w:before="120"/>
              <w:jc w:val="center"/>
              <w:rPr>
                <w:szCs w:val="22"/>
              </w:rPr>
            </w:pPr>
            <w:r w:rsidRPr="00807DAF">
              <w:rPr>
                <w:szCs w:val="22"/>
              </w:rPr>
              <w:t>5x2**</w:t>
            </w:r>
          </w:p>
        </w:tc>
        <w:tc>
          <w:tcPr>
            <w:tcW w:w="529" w:type="dxa"/>
            <w:vMerge w:val="restart"/>
            <w:tcBorders>
              <w:top w:val="single" w:sz="4" w:space="0" w:color="auto"/>
              <w:left w:val="single" w:sz="4" w:space="0" w:color="auto"/>
              <w:right w:val="single" w:sz="4" w:space="0" w:color="auto"/>
            </w:tcBorders>
            <w:shd w:val="clear" w:color="auto" w:fill="auto"/>
          </w:tcPr>
          <w:p w14:paraId="41884E1F" w14:textId="77777777" w:rsidR="0002503B" w:rsidRPr="00807DAF" w:rsidRDefault="0002503B" w:rsidP="00F15864">
            <w:pPr>
              <w:spacing w:before="120"/>
              <w:jc w:val="center"/>
              <w:rPr>
                <w:szCs w:val="22"/>
                <w:u w:val="single"/>
              </w:rPr>
            </w:pPr>
          </w:p>
        </w:tc>
      </w:tr>
      <w:tr w:rsidR="0002503B" w:rsidRPr="00807DAF" w14:paraId="524237D4"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4E041918" w14:textId="77777777" w:rsidR="0002503B" w:rsidRPr="00807DAF" w:rsidRDefault="00F15864" w:rsidP="00BF158E">
            <w:pPr>
              <w:spacing w:before="120"/>
              <w:ind w:left="425" w:hanging="425"/>
              <w:rPr>
                <w:szCs w:val="22"/>
              </w:rPr>
            </w:pPr>
            <w:r w:rsidRPr="00807DAF">
              <w:rPr>
                <w:szCs w:val="22"/>
              </w:rPr>
              <w:t>2.2</w:t>
            </w:r>
            <w:r w:rsidR="005240D9">
              <w:rPr>
                <w:szCs w:val="22"/>
              </w:rPr>
              <w:tab/>
            </w:r>
            <w:r w:rsidR="005240D9" w:rsidRPr="005240D9">
              <w:rPr>
                <w:szCs w:val="22"/>
              </w:rPr>
              <w:t>Does the design reflect a robust analysis of the problems involved, and the capacities of the relevant stakeholders?</w:t>
            </w:r>
          </w:p>
        </w:tc>
        <w:tc>
          <w:tcPr>
            <w:tcW w:w="1260" w:type="dxa"/>
            <w:tcBorders>
              <w:top w:val="single" w:sz="4" w:space="0" w:color="auto"/>
              <w:left w:val="single" w:sz="4" w:space="0" w:color="auto"/>
              <w:right w:val="single" w:sz="4" w:space="0" w:color="auto"/>
            </w:tcBorders>
          </w:tcPr>
          <w:p w14:paraId="0E43962C" w14:textId="77777777" w:rsidR="0002503B" w:rsidRPr="00807DAF" w:rsidRDefault="000636F3" w:rsidP="002346D0">
            <w:pPr>
              <w:spacing w:before="120"/>
              <w:jc w:val="center"/>
              <w:rPr>
                <w:szCs w:val="22"/>
              </w:rPr>
            </w:pPr>
            <w:r w:rsidRPr="00807DAF">
              <w:rPr>
                <w:szCs w:val="22"/>
              </w:rPr>
              <w:t>5</w:t>
            </w:r>
          </w:p>
        </w:tc>
        <w:tc>
          <w:tcPr>
            <w:tcW w:w="529" w:type="dxa"/>
            <w:vMerge/>
            <w:tcBorders>
              <w:left w:val="single" w:sz="4" w:space="0" w:color="auto"/>
              <w:right w:val="single" w:sz="4" w:space="0" w:color="auto"/>
            </w:tcBorders>
            <w:shd w:val="clear" w:color="auto" w:fill="auto"/>
          </w:tcPr>
          <w:p w14:paraId="51E4D167" w14:textId="77777777" w:rsidR="0002503B" w:rsidRPr="00807DAF" w:rsidRDefault="0002503B" w:rsidP="00F15864">
            <w:pPr>
              <w:spacing w:before="120"/>
              <w:jc w:val="center"/>
              <w:rPr>
                <w:szCs w:val="22"/>
                <w:u w:val="single"/>
              </w:rPr>
            </w:pPr>
          </w:p>
        </w:tc>
      </w:tr>
      <w:tr w:rsidR="005240D9" w:rsidRPr="00807DAF" w14:paraId="10A8D355"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5164B0EF" w14:textId="77777777" w:rsidR="005240D9" w:rsidRPr="00807DAF" w:rsidRDefault="005240D9" w:rsidP="002346D0">
            <w:pPr>
              <w:spacing w:before="120"/>
              <w:ind w:left="425" w:hanging="425"/>
              <w:rPr>
                <w:szCs w:val="22"/>
              </w:rPr>
            </w:pPr>
            <w:r w:rsidRPr="0069357D">
              <w:t>2.3</w:t>
            </w:r>
            <w:r>
              <w:tab/>
            </w:r>
            <w:r w:rsidRPr="0069357D">
              <w:t>Does the design take into account external factors (risks and assumptions)</w:t>
            </w:r>
            <w:r>
              <w:t>?</w:t>
            </w:r>
          </w:p>
        </w:tc>
        <w:tc>
          <w:tcPr>
            <w:tcW w:w="1260" w:type="dxa"/>
            <w:tcBorders>
              <w:top w:val="single" w:sz="4" w:space="0" w:color="auto"/>
              <w:left w:val="single" w:sz="4" w:space="0" w:color="auto"/>
              <w:right w:val="single" w:sz="4" w:space="0" w:color="auto"/>
            </w:tcBorders>
          </w:tcPr>
          <w:p w14:paraId="1EE49067" w14:textId="77777777" w:rsidR="005240D9" w:rsidRPr="00807DAF" w:rsidRDefault="005240D9" w:rsidP="005240D9">
            <w:pPr>
              <w:spacing w:before="120"/>
              <w:jc w:val="center"/>
              <w:rPr>
                <w:szCs w:val="22"/>
              </w:rPr>
            </w:pPr>
            <w:r>
              <w:rPr>
                <w:szCs w:val="22"/>
              </w:rPr>
              <w:t>5</w:t>
            </w:r>
          </w:p>
        </w:tc>
        <w:tc>
          <w:tcPr>
            <w:tcW w:w="529" w:type="dxa"/>
            <w:tcBorders>
              <w:left w:val="single" w:sz="4" w:space="0" w:color="auto"/>
              <w:right w:val="single" w:sz="4" w:space="0" w:color="auto"/>
            </w:tcBorders>
            <w:shd w:val="clear" w:color="auto" w:fill="auto"/>
          </w:tcPr>
          <w:p w14:paraId="41846F26" w14:textId="77777777" w:rsidR="005240D9" w:rsidRPr="00807DAF" w:rsidRDefault="005240D9" w:rsidP="005240D9">
            <w:pPr>
              <w:spacing w:before="120"/>
              <w:jc w:val="center"/>
              <w:rPr>
                <w:szCs w:val="22"/>
                <w:u w:val="single"/>
              </w:rPr>
            </w:pPr>
          </w:p>
        </w:tc>
      </w:tr>
      <w:tr w:rsidR="005240D9" w:rsidRPr="00807DAF" w14:paraId="62076DAF"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37C02524" w14:textId="77777777" w:rsidR="005240D9" w:rsidRPr="00807DAF" w:rsidRDefault="005240D9" w:rsidP="002346D0">
            <w:pPr>
              <w:spacing w:before="120"/>
              <w:ind w:left="425" w:hanging="425"/>
              <w:rPr>
                <w:szCs w:val="22"/>
              </w:rPr>
            </w:pPr>
            <w:r w:rsidRPr="0069357D">
              <w:lastRenderedPageBreak/>
              <w:t>2.4</w:t>
            </w:r>
            <w:r>
              <w:tab/>
            </w:r>
            <w:r w:rsidRPr="0069357D">
              <w:t>Are the activities feasible and consistent in relation to the expected results (including timeframe)? Are results (output, outcome and impact) realistic?</w:t>
            </w:r>
          </w:p>
        </w:tc>
        <w:tc>
          <w:tcPr>
            <w:tcW w:w="1260" w:type="dxa"/>
            <w:tcBorders>
              <w:top w:val="single" w:sz="4" w:space="0" w:color="auto"/>
              <w:left w:val="single" w:sz="4" w:space="0" w:color="auto"/>
              <w:right w:val="single" w:sz="4" w:space="0" w:color="auto"/>
            </w:tcBorders>
          </w:tcPr>
          <w:p w14:paraId="615DB7EF" w14:textId="77777777" w:rsidR="005240D9" w:rsidRPr="00807DAF" w:rsidRDefault="005240D9" w:rsidP="005240D9">
            <w:pPr>
              <w:spacing w:before="120"/>
              <w:jc w:val="center"/>
              <w:rPr>
                <w:szCs w:val="22"/>
              </w:rPr>
            </w:pPr>
            <w:r>
              <w:rPr>
                <w:szCs w:val="22"/>
              </w:rPr>
              <w:t>5</w:t>
            </w:r>
          </w:p>
        </w:tc>
        <w:tc>
          <w:tcPr>
            <w:tcW w:w="529" w:type="dxa"/>
            <w:tcBorders>
              <w:left w:val="single" w:sz="4" w:space="0" w:color="auto"/>
              <w:right w:val="single" w:sz="4" w:space="0" w:color="auto"/>
            </w:tcBorders>
            <w:shd w:val="clear" w:color="auto" w:fill="auto"/>
          </w:tcPr>
          <w:p w14:paraId="63662E34" w14:textId="77777777" w:rsidR="005240D9" w:rsidRPr="00807DAF" w:rsidRDefault="005240D9" w:rsidP="005240D9">
            <w:pPr>
              <w:spacing w:before="120"/>
              <w:jc w:val="center"/>
              <w:rPr>
                <w:szCs w:val="22"/>
                <w:u w:val="single"/>
              </w:rPr>
            </w:pPr>
          </w:p>
        </w:tc>
      </w:tr>
      <w:tr w:rsidR="005240D9" w:rsidRPr="00807DAF" w14:paraId="67AB76B8" w14:textId="77777777" w:rsidTr="00BF1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tcPr>
          <w:p w14:paraId="5207C8E3" w14:textId="77777777" w:rsidR="005240D9" w:rsidRPr="00807DAF" w:rsidRDefault="005240D9" w:rsidP="002346D0">
            <w:pPr>
              <w:spacing w:before="120"/>
              <w:ind w:left="425" w:hanging="425"/>
              <w:rPr>
                <w:szCs w:val="22"/>
              </w:rPr>
            </w:pPr>
            <w:r w:rsidRPr="0069357D">
              <w:t>2.5</w:t>
            </w:r>
            <w:r>
              <w:tab/>
            </w:r>
            <w:r w:rsidRPr="0069357D">
              <w:t xml:space="preserve">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 </w:t>
            </w:r>
          </w:p>
        </w:tc>
        <w:tc>
          <w:tcPr>
            <w:tcW w:w="1260" w:type="dxa"/>
            <w:tcBorders>
              <w:top w:val="single" w:sz="4" w:space="0" w:color="auto"/>
              <w:left w:val="single" w:sz="4" w:space="0" w:color="auto"/>
              <w:bottom w:val="single" w:sz="4" w:space="0" w:color="auto"/>
              <w:right w:val="single" w:sz="4" w:space="0" w:color="auto"/>
            </w:tcBorders>
          </w:tcPr>
          <w:p w14:paraId="0FB27F0A" w14:textId="77777777" w:rsidR="005240D9" w:rsidRPr="00807DAF" w:rsidRDefault="005240D9" w:rsidP="005240D9">
            <w:pPr>
              <w:spacing w:before="120"/>
              <w:jc w:val="center"/>
              <w:rPr>
                <w:szCs w:val="22"/>
              </w:rPr>
            </w:pPr>
            <w:r>
              <w:rPr>
                <w:szCs w:val="22"/>
              </w:rPr>
              <w:t>5</w:t>
            </w:r>
          </w:p>
        </w:tc>
        <w:tc>
          <w:tcPr>
            <w:tcW w:w="529" w:type="dxa"/>
            <w:tcBorders>
              <w:left w:val="single" w:sz="4" w:space="0" w:color="auto"/>
              <w:bottom w:val="single" w:sz="4" w:space="0" w:color="auto"/>
              <w:right w:val="single" w:sz="4" w:space="0" w:color="auto"/>
            </w:tcBorders>
            <w:shd w:val="clear" w:color="auto" w:fill="auto"/>
          </w:tcPr>
          <w:p w14:paraId="4DC05C8D" w14:textId="77777777" w:rsidR="005240D9" w:rsidRPr="00807DAF" w:rsidRDefault="005240D9" w:rsidP="005240D9">
            <w:pPr>
              <w:spacing w:before="120"/>
              <w:jc w:val="center"/>
              <w:rPr>
                <w:szCs w:val="22"/>
                <w:u w:val="single"/>
              </w:rPr>
            </w:pPr>
          </w:p>
        </w:tc>
      </w:tr>
      <w:tr w:rsidR="005240D9" w:rsidRPr="00807DAF" w14:paraId="2888394B" w14:textId="77777777" w:rsidTr="00D716C6">
        <w:trPr>
          <w:trHeight w:val="395"/>
        </w:trPr>
        <w:tc>
          <w:tcPr>
            <w:tcW w:w="9468" w:type="dxa"/>
            <w:gridSpan w:val="2"/>
            <w:tcBorders>
              <w:top w:val="single" w:sz="4" w:space="0" w:color="auto"/>
              <w:left w:val="single" w:sz="4" w:space="0" w:color="auto"/>
              <w:bottom w:val="single" w:sz="4" w:space="0" w:color="auto"/>
              <w:right w:val="single" w:sz="4" w:space="0" w:color="auto"/>
            </w:tcBorders>
          </w:tcPr>
          <w:p w14:paraId="37F66775" w14:textId="77777777" w:rsidR="005240D9" w:rsidRPr="00807DAF" w:rsidRDefault="005240D9" w:rsidP="00BF158E">
            <w:pPr>
              <w:spacing w:before="120"/>
              <w:jc w:val="right"/>
              <w:rPr>
                <w:b/>
                <w:szCs w:val="22"/>
              </w:rPr>
            </w:pPr>
            <w:r w:rsidRPr="00807DAF">
              <w:rPr>
                <w:b/>
                <w:szCs w:val="22"/>
              </w:rPr>
              <w:t>TOTAL SCORE</w:t>
            </w:r>
          </w:p>
        </w:tc>
        <w:tc>
          <w:tcPr>
            <w:tcW w:w="529" w:type="dxa"/>
            <w:tcBorders>
              <w:top w:val="single" w:sz="4" w:space="0" w:color="auto"/>
              <w:left w:val="single" w:sz="4" w:space="0" w:color="auto"/>
              <w:bottom w:val="single" w:sz="4" w:space="0" w:color="auto"/>
              <w:right w:val="single" w:sz="4" w:space="0" w:color="auto"/>
            </w:tcBorders>
          </w:tcPr>
          <w:p w14:paraId="02EBBB97" w14:textId="77777777" w:rsidR="005240D9" w:rsidRPr="00807DAF" w:rsidRDefault="005240D9" w:rsidP="00F15864">
            <w:pPr>
              <w:spacing w:before="120"/>
              <w:jc w:val="center"/>
              <w:rPr>
                <w:b/>
                <w:szCs w:val="22"/>
              </w:rPr>
            </w:pPr>
            <w:r w:rsidRPr="00807DAF">
              <w:rPr>
                <w:b/>
                <w:szCs w:val="22"/>
              </w:rPr>
              <w:t>50</w:t>
            </w:r>
          </w:p>
        </w:tc>
      </w:tr>
    </w:tbl>
    <w:p w14:paraId="0D0AB6E3" w14:textId="77777777" w:rsidR="005240D9" w:rsidRDefault="005240D9" w:rsidP="006F280A">
      <w:pPr>
        <w:rPr>
          <w:highlight w:val="yellow"/>
        </w:rPr>
      </w:pPr>
    </w:p>
    <w:p w14:paraId="6F16D544" w14:textId="77777777" w:rsidR="00682B40" w:rsidRPr="00807DAF" w:rsidRDefault="008A134D" w:rsidP="006F280A">
      <w:r w:rsidRPr="00807DAF">
        <w:rPr>
          <w:highlight w:val="yellow"/>
        </w:rPr>
        <w:t xml:space="preserve">To be included where a minimum number of priorities </w:t>
      </w:r>
      <w:r w:rsidR="00A36BA3" w:rsidRPr="00807DAF">
        <w:rPr>
          <w:highlight w:val="yellow"/>
        </w:rPr>
        <w:t>has been</w:t>
      </w:r>
      <w:r w:rsidRPr="00807DAF">
        <w:rPr>
          <w:highlight w:val="yellow"/>
        </w:rPr>
        <w:t xml:space="preserve"> established: </w:t>
      </w:r>
      <w:r w:rsidR="00C55820" w:rsidRPr="008503BC">
        <w:rPr>
          <w:highlight w:val="lightGray"/>
        </w:rPr>
        <w:t>[</w:t>
      </w:r>
      <w:r w:rsidR="00400B42" w:rsidRPr="00C55820">
        <w:rPr>
          <w:highlight w:val="lightGray"/>
        </w:rPr>
        <w:t>*</w:t>
      </w:r>
      <w:r w:rsidR="00682B40" w:rsidRPr="00C55820">
        <w:rPr>
          <w:highlight w:val="lightGray"/>
        </w:rPr>
        <w:t xml:space="preserve"> </w:t>
      </w:r>
      <w:r w:rsidR="00682B40" w:rsidRPr="00807DAF">
        <w:rPr>
          <w:highlight w:val="lightGray"/>
        </w:rPr>
        <w:t xml:space="preserve">Note: </w:t>
      </w:r>
      <w:r w:rsidR="00682B40" w:rsidRPr="00807DAF">
        <w:rPr>
          <w:snapToGrid/>
          <w:highlight w:val="lightGray"/>
          <w:lang w:eastAsia="en-GB"/>
        </w:rPr>
        <w:t xml:space="preserve">A score of 5 (very good) will only be allocated if the proposal specifically addresses </w:t>
      </w:r>
      <w:r w:rsidR="00682B40" w:rsidRPr="00807DAF">
        <w:rPr>
          <w:bCs/>
          <w:snapToGrid/>
          <w:highlight w:val="lightGray"/>
          <w:lang w:eastAsia="en-GB"/>
        </w:rPr>
        <w:t xml:space="preserve">more than the required minimum number of priorities as indicated in </w:t>
      </w:r>
      <w:r w:rsidR="00896ECA" w:rsidRPr="00807DAF">
        <w:rPr>
          <w:bCs/>
          <w:snapToGrid/>
          <w:highlight w:val="lightGray"/>
          <w:lang w:eastAsia="en-GB"/>
        </w:rPr>
        <w:t>Section</w:t>
      </w:r>
      <w:r w:rsidR="00682B40" w:rsidRPr="00807DAF">
        <w:rPr>
          <w:bCs/>
          <w:snapToGrid/>
          <w:highlight w:val="lightGray"/>
          <w:lang w:eastAsia="en-GB"/>
        </w:rPr>
        <w:t xml:space="preserve"> 1.2 (</w:t>
      </w:r>
      <w:r w:rsidR="00B114D9">
        <w:rPr>
          <w:bCs/>
          <w:snapToGrid/>
          <w:highlight w:val="lightGray"/>
          <w:lang w:eastAsia="en-GB"/>
        </w:rPr>
        <w:t>o</w:t>
      </w:r>
      <w:r w:rsidR="00682B40" w:rsidRPr="00807DAF">
        <w:rPr>
          <w:bCs/>
          <w:snapToGrid/>
          <w:highlight w:val="lightGray"/>
          <w:lang w:eastAsia="en-GB"/>
        </w:rPr>
        <w:t>bjectives of the programme) of</w:t>
      </w:r>
      <w:r w:rsidR="00790B79" w:rsidRPr="00807DAF">
        <w:rPr>
          <w:bCs/>
          <w:snapToGrid/>
          <w:highlight w:val="lightGray"/>
          <w:lang w:eastAsia="en-GB"/>
        </w:rPr>
        <w:t xml:space="preserve"> the</w:t>
      </w:r>
      <w:r w:rsidR="000636F3" w:rsidRPr="00807DAF">
        <w:rPr>
          <w:bCs/>
          <w:snapToGrid/>
          <w:highlight w:val="lightGray"/>
          <w:lang w:eastAsia="en-GB"/>
        </w:rPr>
        <w:t>se g</w:t>
      </w:r>
      <w:r w:rsidR="00682B40" w:rsidRPr="00807DAF">
        <w:rPr>
          <w:bCs/>
          <w:snapToGrid/>
          <w:highlight w:val="lightGray"/>
          <w:lang w:eastAsia="en-GB"/>
        </w:rPr>
        <w:t>uidelines</w:t>
      </w:r>
      <w:r w:rsidR="00682B40" w:rsidRPr="00807DAF">
        <w:rPr>
          <w:highlight w:val="lightGray"/>
        </w:rPr>
        <w:t>.</w:t>
      </w:r>
      <w:r w:rsidR="00E14E03" w:rsidRPr="00807DAF">
        <w:rPr>
          <w:highlight w:val="lightGray"/>
        </w:rPr>
        <w:t>]</w:t>
      </w:r>
    </w:p>
    <w:p w14:paraId="5A007163" w14:textId="77777777" w:rsidR="00400B42" w:rsidRPr="00807DAF" w:rsidRDefault="00790B79" w:rsidP="006F280A">
      <w:r w:rsidRPr="00807DAF">
        <w:t>**</w:t>
      </w:r>
      <w:r w:rsidR="00810C9F">
        <w:t>this</w:t>
      </w:r>
      <w:r w:rsidR="000636F3" w:rsidRPr="00807DAF">
        <w:t xml:space="preserve"> score </w:t>
      </w:r>
      <w:r w:rsidR="00810C9F">
        <w:t>is</w:t>
      </w:r>
      <w:r w:rsidR="000636F3" w:rsidRPr="00807DAF">
        <w:t xml:space="preserve"> multiplied by 2 because of </w:t>
      </w:r>
      <w:r w:rsidR="00810C9F">
        <w:t>its</w:t>
      </w:r>
      <w:r w:rsidR="000636F3" w:rsidRPr="00807DAF">
        <w:t xml:space="preserve"> importance</w:t>
      </w:r>
    </w:p>
    <w:p w14:paraId="5E0ABB27" w14:textId="77777777" w:rsidR="00400B42" w:rsidRPr="00807DAF" w:rsidRDefault="00400B42" w:rsidP="006F280A">
      <w:r w:rsidRPr="00807DAF">
        <w:t xml:space="preserve">Once all </w:t>
      </w:r>
      <w:r w:rsidR="00717ADB">
        <w:t>c</w:t>
      </w:r>
      <w:r w:rsidRPr="00807DAF">
        <w:t xml:space="preserve">oncept </w:t>
      </w:r>
      <w:r w:rsidR="00717ADB">
        <w:t>n</w:t>
      </w:r>
      <w:r w:rsidRPr="00807DAF">
        <w:t xml:space="preserve">otes have been assessed, a list will be </w:t>
      </w:r>
      <w:r w:rsidR="00C85211" w:rsidRPr="00807DAF">
        <w:t xml:space="preserve">drawn up </w:t>
      </w:r>
      <w:r w:rsidRPr="00807DAF">
        <w:t xml:space="preserve">with the proposed actions ranked according to their total score. </w:t>
      </w:r>
    </w:p>
    <w:p w14:paraId="5CBABF5A" w14:textId="77777777" w:rsidR="00400B42" w:rsidRPr="00807DAF" w:rsidRDefault="001A4F8E" w:rsidP="006F280A">
      <w:r w:rsidRPr="00807DAF">
        <w:t>First</w:t>
      </w:r>
      <w:r w:rsidR="00F90A41" w:rsidRPr="00807DAF">
        <w:t>ly</w:t>
      </w:r>
      <w:r w:rsidR="008F021C" w:rsidRPr="00807DAF">
        <w:t xml:space="preserve">, </w:t>
      </w:r>
      <w:r w:rsidR="0074095C" w:rsidRPr="00807DAF">
        <w:t>o</w:t>
      </w:r>
      <w:r w:rsidR="00400B42" w:rsidRPr="00807DAF">
        <w:t xml:space="preserve">nly the </w:t>
      </w:r>
      <w:r w:rsidR="00717ADB">
        <w:t>c</w:t>
      </w:r>
      <w:r w:rsidR="00400B42" w:rsidRPr="00807DAF">
        <w:t xml:space="preserve">oncept </w:t>
      </w:r>
      <w:r w:rsidR="00717ADB">
        <w:t>n</w:t>
      </w:r>
      <w:r w:rsidR="00400B42" w:rsidRPr="00807DAF">
        <w:t xml:space="preserve">otes </w:t>
      </w:r>
      <w:r w:rsidR="00C85211" w:rsidRPr="00807DAF">
        <w:t>with</w:t>
      </w:r>
      <w:r w:rsidR="00400B42" w:rsidRPr="00807DAF">
        <w:t xml:space="preserve"> a score of a</w:t>
      </w:r>
      <w:r w:rsidR="00C85211" w:rsidRPr="00807DAF">
        <w:t xml:space="preserve">t least </w:t>
      </w:r>
      <w:r w:rsidR="00682B40" w:rsidRPr="00807DAF">
        <w:t xml:space="preserve">30 </w:t>
      </w:r>
      <w:r w:rsidR="00400B42" w:rsidRPr="00807DAF">
        <w:t xml:space="preserve">will be considered for pre-selection. </w:t>
      </w:r>
    </w:p>
    <w:p w14:paraId="034BC707" w14:textId="77777777" w:rsidR="00806B63" w:rsidRPr="00807DAF" w:rsidRDefault="00806B63" w:rsidP="006F280A">
      <w:r w:rsidRPr="00807DAF">
        <w:t xml:space="preserve">Secondly, the number of </w:t>
      </w:r>
      <w:r w:rsidR="00717ADB">
        <w:t>c</w:t>
      </w:r>
      <w:r w:rsidRPr="00807DAF">
        <w:t xml:space="preserve">oncept </w:t>
      </w:r>
      <w:r w:rsidR="00717ADB">
        <w:t>n</w:t>
      </w:r>
      <w:r w:rsidRPr="00807DAF">
        <w:t xml:space="preserve">otes will be reduced, taking account of the ranking, to the number of </w:t>
      </w:r>
      <w:r w:rsidR="00717ADB">
        <w:t>c</w:t>
      </w:r>
      <w:r w:rsidRPr="00807DAF">
        <w:t xml:space="preserve">oncept </w:t>
      </w:r>
      <w:r w:rsidR="00717ADB">
        <w:t>n</w:t>
      </w:r>
      <w:r w:rsidRPr="00807DAF">
        <w:t xml:space="preserve">otes whose total aggregate amount of requested contributions is equal to </w:t>
      </w:r>
      <w:r w:rsidRPr="008503BC">
        <w:rPr>
          <w:highlight w:val="yellow"/>
        </w:rPr>
        <w:t>&lt;</w:t>
      </w:r>
      <w:r w:rsidRPr="00C55820">
        <w:rPr>
          <w:highlight w:val="yellow"/>
        </w:rPr>
        <w:t>insert percentage, at</w:t>
      </w:r>
      <w:r w:rsidRPr="008503BC">
        <w:rPr>
          <w:highlight w:val="yellow"/>
        </w:rPr>
        <w:t xml:space="preserve"> </w:t>
      </w:r>
      <w:r w:rsidRPr="00C55820">
        <w:rPr>
          <w:highlight w:val="yellow"/>
        </w:rPr>
        <w:t>least 200%</w:t>
      </w:r>
      <w:r w:rsidRPr="008503BC">
        <w:rPr>
          <w:highlight w:val="yellow"/>
        </w:rPr>
        <w:t xml:space="preserve"> &gt;</w:t>
      </w:r>
      <w:r w:rsidRPr="00807DAF">
        <w:t xml:space="preserve"> of the available budget for this </w:t>
      </w:r>
      <w:r w:rsidR="00717ADB">
        <w:t>c</w:t>
      </w:r>
      <w:r w:rsidRPr="00807DAF">
        <w:t xml:space="preserve">all for </w:t>
      </w:r>
      <w:r w:rsidR="00717ADB">
        <w:t>p</w:t>
      </w:r>
      <w:r w:rsidRPr="00807DAF">
        <w:t>roposals. The amount of requested contributions of each concept note will be based on the indicative financial envelopes for each lot</w:t>
      </w:r>
      <w:r w:rsidR="00B114D9">
        <w:t>, where relevant</w:t>
      </w:r>
      <w:r w:rsidRPr="00807DAF">
        <w:t>.</w:t>
      </w:r>
    </w:p>
    <w:p w14:paraId="0D1EF72B" w14:textId="77777777" w:rsidR="00400B42" w:rsidRPr="00807DAF" w:rsidRDefault="00A36BA3" w:rsidP="006F280A">
      <w:r w:rsidRPr="00807DAF">
        <w:t xml:space="preserve">After </w:t>
      </w:r>
      <w:r w:rsidR="00787F03" w:rsidRPr="00807DAF">
        <w:t xml:space="preserve">the </w:t>
      </w:r>
      <w:r w:rsidRPr="00807DAF">
        <w:t xml:space="preserve">evaluation of </w:t>
      </w:r>
      <w:r w:rsidR="00717ADB">
        <w:t>c</w:t>
      </w:r>
      <w:r w:rsidR="00E17C2A" w:rsidRPr="00807DAF">
        <w:t xml:space="preserve">oncept </w:t>
      </w:r>
      <w:r w:rsidR="00717ADB">
        <w:t>n</w:t>
      </w:r>
      <w:r w:rsidR="00E17C2A" w:rsidRPr="00807DAF">
        <w:t>ote</w:t>
      </w:r>
      <w:r w:rsidRPr="00807DAF">
        <w:t>s</w:t>
      </w:r>
      <w:r w:rsidR="00787F03" w:rsidRPr="00807DAF">
        <w:t xml:space="preserve">, the </w:t>
      </w:r>
      <w:r w:rsidR="00DD3874">
        <w:t>c</w:t>
      </w:r>
      <w:r w:rsidR="00787F03" w:rsidRPr="00807DAF">
        <w:t xml:space="preserve">ontracting </w:t>
      </w:r>
      <w:r w:rsidR="00DD3874">
        <w:t>a</w:t>
      </w:r>
      <w:r w:rsidR="00787F03" w:rsidRPr="00807DAF">
        <w:t>uthority will send letter</w:t>
      </w:r>
      <w:r w:rsidRPr="00807DAF">
        <w:t>s</w:t>
      </w:r>
      <w:r w:rsidR="00787F03" w:rsidRPr="00807DAF">
        <w:t xml:space="preserve"> to all </w:t>
      </w:r>
      <w:r w:rsidR="00B114D9">
        <w:t>lead a</w:t>
      </w:r>
      <w:r w:rsidR="00787F03" w:rsidRPr="00807DAF">
        <w:t xml:space="preserve">pplicants, indicating whether their application was submitted </w:t>
      </w:r>
      <w:r w:rsidRPr="00807DAF">
        <w:t>by</w:t>
      </w:r>
      <w:r w:rsidR="00787F03" w:rsidRPr="00807DAF">
        <w:t xml:space="preserve"> the deadline, informing them of the reference number they have been allocated</w:t>
      </w:r>
      <w:r w:rsidRPr="00807DAF">
        <w:t>,</w:t>
      </w:r>
      <w:r w:rsidR="00787F03" w:rsidRPr="00807DAF">
        <w:t xml:space="preserve"> whether </w:t>
      </w:r>
      <w:r w:rsidR="009C67A1" w:rsidRPr="00807DAF">
        <w:t xml:space="preserve">the </w:t>
      </w:r>
      <w:r w:rsidR="00717ADB">
        <w:t>c</w:t>
      </w:r>
      <w:r w:rsidR="009C67A1" w:rsidRPr="00807DAF">
        <w:t xml:space="preserve">oncept </w:t>
      </w:r>
      <w:r w:rsidR="00717ADB">
        <w:t>n</w:t>
      </w:r>
      <w:r w:rsidR="009C67A1" w:rsidRPr="00807DAF">
        <w:t>ote w</w:t>
      </w:r>
      <w:r w:rsidRPr="00807DAF">
        <w:t>as</w:t>
      </w:r>
      <w:r w:rsidR="009C67A1" w:rsidRPr="00807DAF">
        <w:t xml:space="preserve"> evaluated and the results of that evaluation. </w:t>
      </w:r>
      <w:r w:rsidR="00D62F34">
        <w:rPr>
          <w:highlight w:val="yellow"/>
        </w:rPr>
        <w:t>T</w:t>
      </w:r>
      <w:r w:rsidR="00400B42" w:rsidRPr="00807DAF">
        <w:rPr>
          <w:highlight w:val="yellow"/>
        </w:rPr>
        <w:t>o be included in the case of restricted calls</w:t>
      </w:r>
      <w:r w:rsidR="00400B42" w:rsidRPr="00807DAF">
        <w:t xml:space="preserve">: </w:t>
      </w:r>
      <w:r w:rsidR="00C55820" w:rsidRPr="008503BC">
        <w:rPr>
          <w:highlight w:val="lightGray"/>
        </w:rPr>
        <w:t>[</w:t>
      </w:r>
      <w:r w:rsidR="00400B42" w:rsidRPr="00807DAF">
        <w:rPr>
          <w:highlight w:val="lightGray"/>
        </w:rPr>
        <w:t>The pre</w:t>
      </w:r>
      <w:r w:rsidR="0040484C" w:rsidRPr="00807DAF">
        <w:rPr>
          <w:highlight w:val="lightGray"/>
        </w:rPr>
        <w:t>-</w:t>
      </w:r>
      <w:r w:rsidR="00400B42" w:rsidRPr="00807DAF">
        <w:rPr>
          <w:highlight w:val="lightGray"/>
        </w:rPr>
        <w:t xml:space="preserve">selected </w:t>
      </w:r>
      <w:r w:rsidR="00B114D9">
        <w:rPr>
          <w:highlight w:val="lightGray"/>
        </w:rPr>
        <w:t>lead a</w:t>
      </w:r>
      <w:r w:rsidR="00400B42" w:rsidRPr="00807DAF">
        <w:rPr>
          <w:highlight w:val="lightGray"/>
        </w:rPr>
        <w:t xml:space="preserve">pplicants will subsequently be invited to submit full </w:t>
      </w:r>
      <w:r w:rsidR="006459C5" w:rsidRPr="00807DAF">
        <w:rPr>
          <w:highlight w:val="lightGray"/>
        </w:rPr>
        <w:t>application</w:t>
      </w:r>
      <w:r w:rsidR="00400B42" w:rsidRPr="00807DAF">
        <w:rPr>
          <w:highlight w:val="lightGray"/>
        </w:rPr>
        <w:t>s</w:t>
      </w:r>
      <w:r w:rsidR="00400B42" w:rsidRPr="00C55820">
        <w:rPr>
          <w:highlight w:val="lightGray"/>
        </w:rPr>
        <w:t>.</w:t>
      </w:r>
      <w:r w:rsidR="00400B42" w:rsidRPr="008503BC">
        <w:rPr>
          <w:highlight w:val="lightGray"/>
        </w:rPr>
        <w:t>]</w:t>
      </w:r>
      <w:r w:rsidR="00400B42" w:rsidRPr="00807DAF">
        <w:t xml:space="preserve"> </w:t>
      </w:r>
      <w:r w:rsidR="00400B42" w:rsidRPr="00807DAF">
        <w:rPr>
          <w:highlight w:val="yellow"/>
        </w:rPr>
        <w:t>to be included in the case of open calls</w:t>
      </w:r>
      <w:r w:rsidR="00400B42" w:rsidRPr="00807DAF">
        <w:t xml:space="preserve">: </w:t>
      </w:r>
      <w:r w:rsidR="00C55820" w:rsidRPr="008503BC">
        <w:rPr>
          <w:highlight w:val="lightGray"/>
        </w:rPr>
        <w:t>[</w:t>
      </w:r>
      <w:r w:rsidR="00400B42" w:rsidRPr="00807DAF">
        <w:rPr>
          <w:highlight w:val="lightGray"/>
        </w:rPr>
        <w:t xml:space="preserve">The </w:t>
      </w:r>
      <w:r w:rsidR="00717ADB">
        <w:rPr>
          <w:highlight w:val="lightGray"/>
        </w:rPr>
        <w:t>e</w:t>
      </w:r>
      <w:r w:rsidR="00400B42" w:rsidRPr="00807DAF">
        <w:rPr>
          <w:highlight w:val="lightGray"/>
        </w:rPr>
        <w:t xml:space="preserve">valuation </w:t>
      </w:r>
      <w:r w:rsidR="00717ADB">
        <w:rPr>
          <w:highlight w:val="lightGray"/>
        </w:rPr>
        <w:t>c</w:t>
      </w:r>
      <w:r w:rsidR="00400B42" w:rsidRPr="00807DAF">
        <w:rPr>
          <w:highlight w:val="lightGray"/>
        </w:rPr>
        <w:t xml:space="preserve">ommittee will </w:t>
      </w:r>
      <w:r w:rsidRPr="00807DAF">
        <w:rPr>
          <w:highlight w:val="lightGray"/>
        </w:rPr>
        <w:t xml:space="preserve">then </w:t>
      </w:r>
      <w:r w:rsidR="00400B42" w:rsidRPr="00807DAF">
        <w:rPr>
          <w:highlight w:val="lightGray"/>
        </w:rPr>
        <w:t xml:space="preserve">proceed with the </w:t>
      </w:r>
      <w:r w:rsidR="00B114D9">
        <w:rPr>
          <w:highlight w:val="lightGray"/>
        </w:rPr>
        <w:t>lead a</w:t>
      </w:r>
      <w:r w:rsidR="001B2484" w:rsidRPr="00807DAF">
        <w:rPr>
          <w:highlight w:val="lightGray"/>
        </w:rPr>
        <w:t>pplicants whose proposals have been pre-selected</w:t>
      </w:r>
      <w:r w:rsidR="00400B42" w:rsidRPr="00807DAF">
        <w:rPr>
          <w:highlight w:val="lightGray"/>
        </w:rPr>
        <w:t>.]</w:t>
      </w:r>
    </w:p>
    <w:p w14:paraId="77FCD2C2" w14:textId="77777777" w:rsidR="007A3169" w:rsidRPr="00807DAF" w:rsidRDefault="00267E4F" w:rsidP="00056377">
      <w:pPr>
        <w:numPr>
          <w:ilvl w:val="0"/>
          <w:numId w:val="29"/>
        </w:numPr>
        <w:spacing w:before="240"/>
        <w:ind w:left="357" w:hanging="357"/>
        <w:jc w:val="left"/>
        <w:rPr>
          <w:b/>
          <w:sz w:val="24"/>
          <w:szCs w:val="24"/>
        </w:rPr>
      </w:pPr>
      <w:r w:rsidRPr="00807DAF">
        <w:rPr>
          <w:b/>
          <w:sz w:val="24"/>
          <w:szCs w:val="24"/>
        </w:rPr>
        <w:br w:type="page"/>
      </w:r>
      <w:r w:rsidR="00EC6E87" w:rsidRPr="000C4276">
        <w:rPr>
          <w:b/>
          <w:sz w:val="24"/>
          <w:szCs w:val="24"/>
          <w:highlight w:val="yellow"/>
        </w:rPr>
        <w:lastRenderedPageBreak/>
        <w:t>[RESTRICTED CALL FOR PROPOSALS]</w:t>
      </w:r>
      <w:r w:rsidR="00EC6E87">
        <w:rPr>
          <w:b/>
          <w:sz w:val="24"/>
          <w:szCs w:val="24"/>
        </w:rPr>
        <w:t>: [</w:t>
      </w:r>
      <w:r w:rsidR="009A51CA" w:rsidRPr="000C4276">
        <w:rPr>
          <w:b/>
          <w:sz w:val="24"/>
          <w:szCs w:val="24"/>
          <w:highlight w:val="lightGray"/>
        </w:rPr>
        <w:t xml:space="preserve">STEP </w:t>
      </w:r>
      <w:r w:rsidR="00B66332" w:rsidRPr="000C4276">
        <w:rPr>
          <w:b/>
          <w:sz w:val="24"/>
          <w:szCs w:val="24"/>
          <w:highlight w:val="lightGray"/>
        </w:rPr>
        <w:t>2</w:t>
      </w:r>
      <w:r w:rsidR="009A51CA" w:rsidRPr="000C4276">
        <w:rPr>
          <w:b/>
          <w:sz w:val="24"/>
          <w:szCs w:val="24"/>
          <w:highlight w:val="lightGray"/>
        </w:rPr>
        <w:t xml:space="preserve">: </w:t>
      </w:r>
      <w:r w:rsidR="00AC6CE1" w:rsidRPr="000C4276">
        <w:rPr>
          <w:b/>
          <w:sz w:val="24"/>
          <w:szCs w:val="24"/>
          <w:highlight w:val="lightGray"/>
        </w:rPr>
        <w:t>OPENING &amp; ADMINISTRATIVE CHECKS AND</w:t>
      </w:r>
      <w:r w:rsidR="00EC6E87" w:rsidRPr="000C4276">
        <w:rPr>
          <w:b/>
          <w:sz w:val="24"/>
          <w:szCs w:val="24"/>
          <w:highlight w:val="lightGray"/>
        </w:rPr>
        <w:t>]</w:t>
      </w:r>
      <w:r w:rsidR="00EC6E87">
        <w:rPr>
          <w:b/>
          <w:sz w:val="24"/>
          <w:szCs w:val="24"/>
        </w:rPr>
        <w:t xml:space="preserve"> [</w:t>
      </w:r>
      <w:r w:rsidR="00FA5148" w:rsidRPr="00C63B8A">
        <w:rPr>
          <w:b/>
          <w:sz w:val="24"/>
          <w:szCs w:val="24"/>
          <w:highlight w:val="yellow"/>
        </w:rPr>
        <w:t>FOR OPEN CALL</w:t>
      </w:r>
      <w:r w:rsidR="00EC6E87" w:rsidRPr="000C4276">
        <w:rPr>
          <w:b/>
          <w:sz w:val="24"/>
          <w:szCs w:val="24"/>
          <w:highlight w:val="yellow"/>
        </w:rPr>
        <w:t xml:space="preserve"> FOR PROPOSALS</w:t>
      </w:r>
      <w:r w:rsidR="00EC6E87">
        <w:rPr>
          <w:b/>
          <w:sz w:val="24"/>
          <w:szCs w:val="24"/>
        </w:rPr>
        <w:t>]:</w:t>
      </w:r>
      <w:r w:rsidR="00AC6CE1" w:rsidRPr="00807DAF">
        <w:rPr>
          <w:b/>
          <w:sz w:val="24"/>
          <w:szCs w:val="24"/>
        </w:rPr>
        <w:t xml:space="preserve"> </w:t>
      </w:r>
      <w:r w:rsidR="007667E6">
        <w:rPr>
          <w:b/>
          <w:sz w:val="24"/>
          <w:szCs w:val="24"/>
        </w:rPr>
        <w:t>[</w:t>
      </w:r>
      <w:r w:rsidR="00C61B44" w:rsidRPr="000C4276">
        <w:rPr>
          <w:b/>
          <w:sz w:val="24"/>
          <w:szCs w:val="24"/>
          <w:highlight w:val="lightGray"/>
        </w:rPr>
        <w:t>EVALU</w:t>
      </w:r>
      <w:r w:rsidR="00AA6F1C" w:rsidRPr="000C4276">
        <w:rPr>
          <w:b/>
          <w:sz w:val="24"/>
          <w:szCs w:val="24"/>
          <w:highlight w:val="lightGray"/>
        </w:rPr>
        <w:t>A</w:t>
      </w:r>
      <w:r w:rsidR="00C61B44" w:rsidRPr="000C4276">
        <w:rPr>
          <w:b/>
          <w:sz w:val="24"/>
          <w:szCs w:val="24"/>
          <w:highlight w:val="lightGray"/>
        </w:rPr>
        <w:t xml:space="preserve">TION </w:t>
      </w:r>
      <w:r w:rsidR="001566CE" w:rsidRPr="000C4276">
        <w:rPr>
          <w:b/>
          <w:sz w:val="24"/>
          <w:szCs w:val="24"/>
          <w:highlight w:val="lightGray"/>
        </w:rPr>
        <w:t xml:space="preserve">OF THE </w:t>
      </w:r>
      <w:r w:rsidR="0084479D" w:rsidRPr="000C4276">
        <w:rPr>
          <w:b/>
          <w:sz w:val="24"/>
          <w:szCs w:val="24"/>
          <w:highlight w:val="lightGray"/>
        </w:rPr>
        <w:t xml:space="preserve">FULL </w:t>
      </w:r>
      <w:r w:rsidR="002A730B" w:rsidRPr="000C4276">
        <w:rPr>
          <w:b/>
          <w:sz w:val="24"/>
          <w:szCs w:val="24"/>
          <w:highlight w:val="lightGray"/>
        </w:rPr>
        <w:t>APPLICATION</w:t>
      </w:r>
      <w:r w:rsidR="007667E6">
        <w:rPr>
          <w:b/>
          <w:sz w:val="24"/>
          <w:szCs w:val="24"/>
        </w:rPr>
        <w:t>]</w:t>
      </w:r>
      <w:r w:rsidR="0007408E" w:rsidRPr="00807DAF">
        <w:rPr>
          <w:b/>
          <w:sz w:val="24"/>
          <w:szCs w:val="24"/>
        </w:rPr>
        <w:t xml:space="preserve"> </w:t>
      </w:r>
    </w:p>
    <w:p w14:paraId="392E5EC5" w14:textId="77777777" w:rsidR="00FA5148" w:rsidRDefault="00263A37" w:rsidP="00EC6E87">
      <w:pPr>
        <w:rPr>
          <w:b/>
        </w:rPr>
      </w:pPr>
      <w:r w:rsidRPr="00807DAF" w:rsidDel="00263A37">
        <w:rPr>
          <w:szCs w:val="24"/>
        </w:rPr>
        <w:t xml:space="preserve"> </w:t>
      </w:r>
      <w:r w:rsidR="00047C7D" w:rsidRPr="00807DAF">
        <w:rPr>
          <w:b/>
          <w:szCs w:val="24"/>
        </w:rPr>
        <w:t>[</w:t>
      </w:r>
      <w:r w:rsidR="00047C7D" w:rsidRPr="008503BC">
        <w:rPr>
          <w:b/>
          <w:highlight w:val="yellow"/>
        </w:rPr>
        <w:t xml:space="preserve">Restricted </w:t>
      </w:r>
      <w:r w:rsidR="00717ADB" w:rsidRPr="008503BC">
        <w:rPr>
          <w:b/>
          <w:highlight w:val="yellow"/>
        </w:rPr>
        <w:t>c</w:t>
      </w:r>
      <w:r w:rsidR="00047C7D" w:rsidRPr="008503BC">
        <w:rPr>
          <w:b/>
          <w:highlight w:val="yellow"/>
        </w:rPr>
        <w:t xml:space="preserve">all for </w:t>
      </w:r>
      <w:r w:rsidR="00717ADB" w:rsidRPr="008503BC">
        <w:rPr>
          <w:b/>
          <w:highlight w:val="yellow"/>
        </w:rPr>
        <w:t>p</w:t>
      </w:r>
      <w:r w:rsidR="00047C7D" w:rsidRPr="008503BC">
        <w:rPr>
          <w:b/>
          <w:highlight w:val="yellow"/>
        </w:rPr>
        <w:t>roposals</w:t>
      </w:r>
      <w:r w:rsidR="00FA5148">
        <w:rPr>
          <w:b/>
        </w:rPr>
        <w:t>:</w:t>
      </w:r>
    </w:p>
    <w:p w14:paraId="42F67153" w14:textId="77777777" w:rsidR="00EC6E87" w:rsidRPr="000C4276" w:rsidRDefault="00EC6E87" w:rsidP="00EC6E87">
      <w:pPr>
        <w:rPr>
          <w:highlight w:val="lightGray"/>
        </w:rPr>
      </w:pPr>
      <w:r w:rsidRPr="00EC6E87">
        <w:rPr>
          <w:szCs w:val="24"/>
        </w:rPr>
        <w:t xml:space="preserve"> </w:t>
      </w:r>
      <w:r w:rsidR="00FA5148">
        <w:rPr>
          <w:szCs w:val="24"/>
        </w:rPr>
        <w:t>[</w:t>
      </w:r>
      <w:r w:rsidRPr="000C4276">
        <w:rPr>
          <w:szCs w:val="24"/>
          <w:highlight w:val="lightGray"/>
        </w:rPr>
        <w:t xml:space="preserve">Firstly, </w:t>
      </w:r>
      <w:r w:rsidRPr="000C4276">
        <w:rPr>
          <w:highlight w:val="lightGray"/>
        </w:rPr>
        <w:t>the following will be assessed:</w:t>
      </w:r>
    </w:p>
    <w:p w14:paraId="03665B1E" w14:textId="77777777" w:rsidR="00047C7D" w:rsidRPr="000C4276" w:rsidRDefault="00047C7D" w:rsidP="00C63B8A">
      <w:pPr>
        <w:rPr>
          <w:b/>
          <w:highlight w:val="lightGray"/>
        </w:rPr>
      </w:pPr>
    </w:p>
    <w:p w14:paraId="08C238D6" w14:textId="77777777" w:rsidR="00047C7D" w:rsidRPr="009870C9" w:rsidRDefault="00606AF7" w:rsidP="00056377">
      <w:pPr>
        <w:numPr>
          <w:ilvl w:val="0"/>
          <w:numId w:val="31"/>
        </w:numPr>
        <w:rPr>
          <w:highlight w:val="lightGray"/>
        </w:rPr>
      </w:pPr>
      <w:r w:rsidRPr="00C63B8A">
        <w:rPr>
          <w:highlight w:val="lightGray"/>
        </w:rPr>
        <w:t xml:space="preserve">If the </w:t>
      </w:r>
      <w:r w:rsidR="00047C7D" w:rsidRPr="00C63B8A">
        <w:rPr>
          <w:highlight w:val="lightGray"/>
        </w:rPr>
        <w:t>submission deadline</w:t>
      </w:r>
      <w:r w:rsidRPr="00C63B8A">
        <w:rPr>
          <w:highlight w:val="lightGray"/>
        </w:rPr>
        <w:t xml:space="preserve"> has been met</w:t>
      </w:r>
      <w:r w:rsidR="00047C7D" w:rsidRPr="00C63B8A">
        <w:rPr>
          <w:highlight w:val="lightGray"/>
        </w:rPr>
        <w:t xml:space="preserve">. </w:t>
      </w:r>
      <w:r w:rsidRPr="00C63B8A">
        <w:rPr>
          <w:highlight w:val="lightGray"/>
        </w:rPr>
        <w:t>Otherwise</w:t>
      </w:r>
      <w:r w:rsidR="00F149E4" w:rsidRPr="00F56886">
        <w:rPr>
          <w:highlight w:val="lightGray"/>
        </w:rPr>
        <w:t xml:space="preserve">, </w:t>
      </w:r>
      <w:r w:rsidR="00047C7D" w:rsidRPr="00F56886">
        <w:rPr>
          <w:highlight w:val="lightGray"/>
        </w:rPr>
        <w:t>the application will automatically be rejected.</w:t>
      </w:r>
      <w:r w:rsidR="00263A37" w:rsidRPr="009870C9">
        <w:rPr>
          <w:highlight w:val="lightGray"/>
        </w:rPr>
        <w:t>]</w:t>
      </w:r>
    </w:p>
    <w:p w14:paraId="1E0B204B" w14:textId="77777777" w:rsidR="00047C7D" w:rsidRPr="000C4276" w:rsidRDefault="00606AF7" w:rsidP="00056377">
      <w:pPr>
        <w:numPr>
          <w:ilvl w:val="0"/>
          <w:numId w:val="31"/>
        </w:numPr>
        <w:rPr>
          <w:highlight w:val="lightGray"/>
        </w:rPr>
      </w:pPr>
      <w:r w:rsidRPr="000C4276">
        <w:rPr>
          <w:highlight w:val="lightGray"/>
        </w:rPr>
        <w:t>If t</w:t>
      </w:r>
      <w:r w:rsidR="00047C7D" w:rsidRPr="000C4276">
        <w:rPr>
          <w:highlight w:val="lightGray"/>
        </w:rPr>
        <w:t>he full application satisfies all the criteria</w:t>
      </w:r>
      <w:r w:rsidRPr="000C4276">
        <w:rPr>
          <w:highlight w:val="lightGray"/>
        </w:rPr>
        <w:t xml:space="preserve"> </w:t>
      </w:r>
      <w:r w:rsidR="00047C7D" w:rsidRPr="000C4276">
        <w:rPr>
          <w:highlight w:val="lightGray"/>
        </w:rPr>
        <w:t xml:space="preserve">specified in the </w:t>
      </w:r>
      <w:r w:rsidR="0092399A" w:rsidRPr="000C4276">
        <w:rPr>
          <w:highlight w:val="lightGray"/>
        </w:rPr>
        <w:t>c</w:t>
      </w:r>
      <w:r w:rsidR="00047C7D" w:rsidRPr="000C4276">
        <w:rPr>
          <w:highlight w:val="lightGray"/>
        </w:rPr>
        <w:t>hecklist (</w:t>
      </w:r>
      <w:r w:rsidR="00A11755" w:rsidRPr="000C4276">
        <w:rPr>
          <w:highlight w:val="lightGray"/>
        </w:rPr>
        <w:t>S</w:t>
      </w:r>
      <w:r w:rsidR="00047C7D" w:rsidRPr="000C4276">
        <w:rPr>
          <w:highlight w:val="lightGray"/>
        </w:rPr>
        <w:t xml:space="preserve">ection </w:t>
      </w:r>
      <w:r w:rsidR="00B971F7" w:rsidRPr="000C4276">
        <w:rPr>
          <w:highlight w:val="lightGray"/>
        </w:rPr>
        <w:t xml:space="preserve">7 </w:t>
      </w:r>
      <w:r w:rsidR="00047C7D" w:rsidRPr="000C4276">
        <w:rPr>
          <w:highlight w:val="lightGray"/>
        </w:rPr>
        <w:t xml:space="preserve">of </w:t>
      </w:r>
      <w:r w:rsidR="00896ECA" w:rsidRPr="000C4276">
        <w:rPr>
          <w:highlight w:val="lightGray"/>
        </w:rPr>
        <w:t>Part</w:t>
      </w:r>
      <w:r w:rsidR="00047C7D" w:rsidRPr="000C4276">
        <w:rPr>
          <w:highlight w:val="lightGray"/>
        </w:rPr>
        <w:t xml:space="preserve"> B of the grant application form)</w:t>
      </w:r>
      <w:r w:rsidR="00FA5148">
        <w:rPr>
          <w:highlight w:val="lightGray"/>
        </w:rPr>
        <w:t>.</w:t>
      </w:r>
      <w:r w:rsidR="00047C7D" w:rsidRPr="000C4276">
        <w:rPr>
          <w:highlight w:val="lightGray"/>
        </w:rPr>
        <w:t xml:space="preserve"> </w:t>
      </w:r>
      <w:r w:rsidR="0092399A" w:rsidRPr="000C4276">
        <w:rPr>
          <w:highlight w:val="lightGray"/>
        </w:rPr>
        <w:t xml:space="preserve">This includes also an assessment of the eligibility of the action.  </w:t>
      </w:r>
      <w:r w:rsidR="00047C7D" w:rsidRPr="000C4276">
        <w:rPr>
          <w:highlight w:val="lightGray"/>
        </w:rPr>
        <w:t xml:space="preserve">If any of the requested information is missing or is incorrect, the application may be rejected on that </w:t>
      </w:r>
      <w:r w:rsidR="00047C7D" w:rsidRPr="000C4276">
        <w:rPr>
          <w:b/>
          <w:highlight w:val="lightGray"/>
          <w:u w:val="single"/>
        </w:rPr>
        <w:t>sole</w:t>
      </w:r>
      <w:r w:rsidR="00047C7D" w:rsidRPr="000C4276">
        <w:rPr>
          <w:highlight w:val="lightGray"/>
        </w:rPr>
        <w:t xml:space="preserve"> basis and the application will not be evaluated further.</w:t>
      </w:r>
    </w:p>
    <w:p w14:paraId="2BE299B7" w14:textId="77777777" w:rsidR="0007408E" w:rsidRDefault="0086780C" w:rsidP="006F280A">
      <w:r w:rsidRPr="000C4276">
        <w:rPr>
          <w:highlight w:val="lightGray"/>
        </w:rPr>
        <w:t>The full applications that pass this check</w:t>
      </w:r>
      <w:r w:rsidR="00FA5148" w:rsidRPr="000C4276">
        <w:rPr>
          <w:highlight w:val="lightGray"/>
        </w:rPr>
        <w:t xml:space="preserve">: they </w:t>
      </w:r>
      <w:r w:rsidRPr="000C4276">
        <w:rPr>
          <w:highlight w:val="lightGray"/>
        </w:rPr>
        <w:t>will be further evaluated on their quality</w:t>
      </w:r>
      <w:r w:rsidR="00047C7D" w:rsidRPr="000C4276">
        <w:rPr>
          <w:highlight w:val="lightGray"/>
        </w:rPr>
        <w:t>, including the proposed budget and capacity of the applicant</w:t>
      </w:r>
      <w:r w:rsidR="000D40CC" w:rsidRPr="000C4276">
        <w:rPr>
          <w:highlight w:val="lightGray"/>
        </w:rPr>
        <w:t>s</w:t>
      </w:r>
      <w:r w:rsidR="00047C7D" w:rsidRPr="000C4276">
        <w:rPr>
          <w:highlight w:val="lightGray"/>
        </w:rPr>
        <w:t xml:space="preserve"> and </w:t>
      </w:r>
      <w:r w:rsidR="000D40CC" w:rsidRPr="000C4276">
        <w:rPr>
          <w:highlight w:val="lightGray"/>
        </w:rPr>
        <w:t>affiliated entity(ies)</w:t>
      </w:r>
      <w:r w:rsidR="00606AF7" w:rsidRPr="000C4276">
        <w:rPr>
          <w:highlight w:val="lightGray"/>
        </w:rPr>
        <w:t>. They</w:t>
      </w:r>
      <w:r w:rsidR="00047C7D" w:rsidRPr="000C4276">
        <w:rPr>
          <w:highlight w:val="lightGray"/>
        </w:rPr>
        <w:t xml:space="preserve"> will be </w:t>
      </w:r>
      <w:r w:rsidR="00F149E4" w:rsidRPr="000C4276">
        <w:rPr>
          <w:highlight w:val="lightGray"/>
        </w:rPr>
        <w:t>evaluated using</w:t>
      </w:r>
      <w:r w:rsidR="00047C7D" w:rsidRPr="000C4276">
        <w:rPr>
          <w:highlight w:val="lightGray"/>
        </w:rPr>
        <w:t xml:space="preserve"> the evaluation criteria in the </w:t>
      </w:r>
      <w:r w:rsidR="00F149E4" w:rsidRPr="000C4276">
        <w:rPr>
          <w:highlight w:val="lightGray"/>
        </w:rPr>
        <w:t>e</w:t>
      </w:r>
      <w:r w:rsidR="00047C7D" w:rsidRPr="000C4276">
        <w:rPr>
          <w:highlight w:val="lightGray"/>
        </w:rPr>
        <w:t xml:space="preserve">valuation </w:t>
      </w:r>
      <w:r w:rsidR="00F149E4" w:rsidRPr="000C4276">
        <w:rPr>
          <w:highlight w:val="lightGray"/>
        </w:rPr>
        <w:t>g</w:t>
      </w:r>
      <w:r w:rsidR="00047C7D" w:rsidRPr="000C4276">
        <w:rPr>
          <w:highlight w:val="lightGray"/>
        </w:rPr>
        <w:t>rid below. There are two types of evaluation criteria: selection and award criteria.</w:t>
      </w:r>
      <w:r w:rsidR="00C63B8A">
        <w:t>]</w:t>
      </w:r>
    </w:p>
    <w:p w14:paraId="2F2FCB5C" w14:textId="77777777" w:rsidR="00FA5148" w:rsidRDefault="00FA5148" w:rsidP="006F280A">
      <w:pPr>
        <w:rPr>
          <w:b/>
        </w:rPr>
      </w:pPr>
      <w:r w:rsidRPr="000C4276">
        <w:rPr>
          <w:b/>
          <w:highlight w:val="yellow"/>
        </w:rPr>
        <w:t>[Open call for proposals</w:t>
      </w:r>
      <w:r w:rsidR="00C63B8A">
        <w:rPr>
          <w:b/>
        </w:rPr>
        <w:t>:</w:t>
      </w:r>
    </w:p>
    <w:p w14:paraId="57996602" w14:textId="77777777" w:rsidR="00FA5148" w:rsidRDefault="00C63B8A" w:rsidP="00FA5148">
      <w:r w:rsidRPr="000C4276">
        <w:rPr>
          <w:highlight w:val="lightGray"/>
        </w:rPr>
        <w:t>[</w:t>
      </w:r>
      <w:r w:rsidR="00FA5148" w:rsidRPr="000C4276">
        <w:rPr>
          <w:highlight w:val="lightGray"/>
        </w:rPr>
        <w:t>If the applications pass the opening and administrative checks along the instructions of the Step 1: they will be further evaluated on their quality, including the proposed budget and capacity of the applicants and affiliated entity(ies). They will be evaluated using the evaluation criteria in the evaluation grid below. There are two types of evaluation criteria: selection and award criteria.</w:t>
      </w:r>
      <w:r w:rsidRPr="000C4276">
        <w:rPr>
          <w:highlight w:val="lightGray"/>
        </w:rPr>
        <w:t>]</w:t>
      </w:r>
    </w:p>
    <w:p w14:paraId="32EB2F8C" w14:textId="77777777" w:rsidR="00FA5148" w:rsidRPr="000C4276" w:rsidRDefault="00FA5148" w:rsidP="006F280A"/>
    <w:p w14:paraId="038BD904" w14:textId="77777777" w:rsidR="0007408E" w:rsidRPr="00807DAF" w:rsidRDefault="0007408E" w:rsidP="006F280A">
      <w:r w:rsidRPr="00807DAF">
        <w:rPr>
          <w:b/>
          <w:u w:val="single"/>
        </w:rPr>
        <w:t>The selection criteria</w:t>
      </w:r>
      <w:r w:rsidRPr="00807DAF">
        <w:t xml:space="preserve"> help </w:t>
      </w:r>
      <w:r w:rsidR="00A66639" w:rsidRPr="00807DAF">
        <w:t xml:space="preserve">to </w:t>
      </w:r>
      <w:r w:rsidRPr="00807DAF">
        <w:t>evaluate the applicant</w:t>
      </w:r>
      <w:r w:rsidR="00E94856" w:rsidRPr="00807DAF">
        <w:t>(s)</w:t>
      </w:r>
      <w:r w:rsidR="00544E5D" w:rsidRPr="00807DAF">
        <w:t>'s</w:t>
      </w:r>
      <w:r w:rsidR="00FA2479" w:rsidRPr="00807DAF">
        <w:t xml:space="preserve"> and affiliated en</w:t>
      </w:r>
      <w:r w:rsidR="00A8066A" w:rsidRPr="00807DAF">
        <w:t>t</w:t>
      </w:r>
      <w:r w:rsidR="00FA2479" w:rsidRPr="00807DAF">
        <w:t>ity(ies)</w:t>
      </w:r>
      <w:r w:rsidR="003664DD" w:rsidRPr="00807DAF">
        <w:t>'s</w:t>
      </w:r>
      <w:r w:rsidRPr="00807DAF">
        <w:t xml:space="preserve"> operational capacity</w:t>
      </w:r>
      <w:r w:rsidR="000C1624" w:rsidRPr="00807DAF">
        <w:t xml:space="preserve"> and the </w:t>
      </w:r>
      <w:r w:rsidR="00504963">
        <w:t>lead a</w:t>
      </w:r>
      <w:r w:rsidR="000C1624" w:rsidRPr="00807DAF">
        <w:t>pplicant</w:t>
      </w:r>
      <w:r w:rsidR="00544E5D" w:rsidRPr="00807DAF">
        <w:t>'s</w:t>
      </w:r>
      <w:r w:rsidR="000C1624" w:rsidRPr="00807DAF">
        <w:t xml:space="preserve"> financial capacity and </w:t>
      </w:r>
      <w:r w:rsidR="0086780C">
        <w:t xml:space="preserve">are used to verify </w:t>
      </w:r>
      <w:r w:rsidRPr="00807DAF">
        <w:t>that they:</w:t>
      </w:r>
    </w:p>
    <w:p w14:paraId="2711290D" w14:textId="77777777" w:rsidR="0007408E" w:rsidRPr="00807DAF" w:rsidRDefault="0007408E" w:rsidP="00056377">
      <w:pPr>
        <w:numPr>
          <w:ilvl w:val="0"/>
          <w:numId w:val="32"/>
        </w:numPr>
      </w:pPr>
      <w:r w:rsidRPr="00807DAF">
        <w:t xml:space="preserve">have stable and sufficient sources of finance to maintain their activity throughout the </w:t>
      </w:r>
      <w:r w:rsidR="00AA2065" w:rsidRPr="00807DAF">
        <w:t>proposed</w:t>
      </w:r>
      <w:r w:rsidRPr="00807DAF">
        <w:t xml:space="preserve"> action and, where appropriate, to participate in its funding</w:t>
      </w:r>
      <w:r w:rsidR="00064836">
        <w:t xml:space="preserve"> (this only applies to lead applicants);</w:t>
      </w:r>
    </w:p>
    <w:p w14:paraId="58608CD8" w14:textId="77777777" w:rsidR="0007408E" w:rsidRDefault="0007408E" w:rsidP="00056377">
      <w:pPr>
        <w:numPr>
          <w:ilvl w:val="0"/>
          <w:numId w:val="32"/>
        </w:numPr>
      </w:pPr>
      <w:r w:rsidRPr="00807DAF">
        <w:t xml:space="preserve">have the </w:t>
      </w:r>
      <w:r w:rsidR="00543106" w:rsidRPr="00807DAF">
        <w:t>management ca</w:t>
      </w:r>
      <w:r w:rsidR="00833F09" w:rsidRPr="00807DAF">
        <w:t>p</w:t>
      </w:r>
      <w:r w:rsidR="00543106" w:rsidRPr="00807DAF">
        <w:t xml:space="preserve">acity, </w:t>
      </w:r>
      <w:r w:rsidRPr="00807DAF">
        <w:t xml:space="preserve">professional competencies and qualifications required to successfully complete the proposed action. This </w:t>
      </w:r>
      <w:r w:rsidR="00064836">
        <w:t>applies to applicants and</w:t>
      </w:r>
      <w:r w:rsidR="00064836" w:rsidRPr="00807DAF">
        <w:t xml:space="preserve"> </w:t>
      </w:r>
      <w:r w:rsidRPr="00807DAF">
        <w:t xml:space="preserve">any </w:t>
      </w:r>
      <w:r w:rsidR="000C1624" w:rsidRPr="00807DAF">
        <w:t>affiliated entity(ies)</w:t>
      </w:r>
      <w:r w:rsidRPr="00807DAF">
        <w:t>.</w:t>
      </w:r>
    </w:p>
    <w:p w14:paraId="0B08325C" w14:textId="77777777" w:rsidR="0007408E" w:rsidRPr="00807DAF" w:rsidRDefault="0007408E" w:rsidP="006F280A">
      <w:r w:rsidRPr="00807DAF">
        <w:rPr>
          <w:b/>
          <w:u w:val="single"/>
        </w:rPr>
        <w:t>The award criteria</w:t>
      </w:r>
      <w:r w:rsidRPr="00807DAF">
        <w:t xml:space="preserve"> </w:t>
      </w:r>
      <w:r w:rsidR="006F44FB" w:rsidRPr="00807DAF">
        <w:t xml:space="preserve">help to evaluate </w:t>
      </w:r>
      <w:r w:rsidRPr="00807DAF">
        <w:t xml:space="preserve">the quality of the </w:t>
      </w:r>
      <w:r w:rsidR="006459C5" w:rsidRPr="00807DAF">
        <w:t>application</w:t>
      </w:r>
      <w:r w:rsidRPr="00807DAF">
        <w:t xml:space="preserve">s in relation to the objectives and </w:t>
      </w:r>
      <w:r w:rsidR="006C1232" w:rsidRPr="00807DAF">
        <w:t>priorities</w:t>
      </w:r>
      <w:r w:rsidR="0086780C">
        <w:t xml:space="preserve"> set forth in the guidelines</w:t>
      </w:r>
      <w:r w:rsidR="006C1232" w:rsidRPr="00807DAF">
        <w:t xml:space="preserve">, and </w:t>
      </w:r>
      <w:r w:rsidR="006F44FB" w:rsidRPr="00807DAF">
        <w:t xml:space="preserve">to award </w:t>
      </w:r>
      <w:r w:rsidR="006C1232" w:rsidRPr="00807DAF">
        <w:t>grant</w:t>
      </w:r>
      <w:r w:rsidR="004977D3" w:rsidRPr="00807DAF">
        <w:t>s</w:t>
      </w:r>
      <w:r w:rsidRPr="00807DAF">
        <w:t xml:space="preserve"> to </w:t>
      </w:r>
      <w:r w:rsidR="00CF5740" w:rsidRPr="00807DAF">
        <w:t>project</w:t>
      </w:r>
      <w:r w:rsidRPr="00807DAF">
        <w:t xml:space="preserve">s which maximise the overall effectiveness of the </w:t>
      </w:r>
      <w:r w:rsidR="00717ADB">
        <w:t>c</w:t>
      </w:r>
      <w:r w:rsidR="001D0C7B" w:rsidRPr="00807DAF">
        <w:t xml:space="preserve">all for </w:t>
      </w:r>
      <w:r w:rsidR="00717ADB">
        <w:t>p</w:t>
      </w:r>
      <w:r w:rsidR="001D0C7B" w:rsidRPr="00807DAF">
        <w:t>roposals</w:t>
      </w:r>
      <w:r w:rsidRPr="00807DAF">
        <w:t xml:space="preserve">. </w:t>
      </w:r>
      <w:r w:rsidR="00543106" w:rsidRPr="00807DAF">
        <w:t xml:space="preserve">They </w:t>
      </w:r>
      <w:r w:rsidR="006F44FB" w:rsidRPr="00807DAF">
        <w:t>help to select</w:t>
      </w:r>
      <w:r w:rsidR="00833F09" w:rsidRPr="00807DAF">
        <w:t xml:space="preserve"> </w:t>
      </w:r>
      <w:r w:rsidR="006459C5" w:rsidRPr="00807DAF">
        <w:t>application</w:t>
      </w:r>
      <w:r w:rsidR="0035206C" w:rsidRPr="00807DAF">
        <w:t>s which t</w:t>
      </w:r>
      <w:r w:rsidR="00D959F0" w:rsidRPr="00807DAF">
        <w:t xml:space="preserve">he </w:t>
      </w:r>
      <w:r w:rsidR="00A11755">
        <w:t>c</w:t>
      </w:r>
      <w:r w:rsidR="00D959F0" w:rsidRPr="00807DAF">
        <w:t xml:space="preserve">ontracting </w:t>
      </w:r>
      <w:r w:rsidR="00A11755">
        <w:t>a</w:t>
      </w:r>
      <w:r w:rsidR="00D959F0" w:rsidRPr="00807DAF">
        <w:t>uthority</w:t>
      </w:r>
      <w:r w:rsidR="00833F09" w:rsidRPr="00807DAF">
        <w:t xml:space="preserve"> can be confident will comply with</w:t>
      </w:r>
      <w:r w:rsidR="00D959F0" w:rsidRPr="00807DAF">
        <w:t xml:space="preserve"> its objectives and priorities</w:t>
      </w:r>
      <w:r w:rsidR="002A4866" w:rsidRPr="00807DAF">
        <w:t>.</w:t>
      </w:r>
      <w:r w:rsidR="00D959F0" w:rsidRPr="00807DAF">
        <w:t xml:space="preserve"> </w:t>
      </w:r>
      <w:r w:rsidRPr="00807DAF">
        <w:t xml:space="preserve">They cover the relevance of the action, its consistency with the objectives of the </w:t>
      </w:r>
      <w:r w:rsidR="00717ADB">
        <w:t>c</w:t>
      </w:r>
      <w:r w:rsidR="001D0C7B" w:rsidRPr="00807DAF">
        <w:t xml:space="preserve">all for </w:t>
      </w:r>
      <w:r w:rsidR="00717ADB">
        <w:t>p</w:t>
      </w:r>
      <w:r w:rsidR="001D0C7B" w:rsidRPr="00807DAF">
        <w:t>roposals</w:t>
      </w:r>
      <w:r w:rsidRPr="00807DAF">
        <w:t>, quality, expected impact, sustainability and cost-effectiveness.</w:t>
      </w:r>
    </w:p>
    <w:p w14:paraId="54809883" w14:textId="77777777" w:rsidR="00ED5802" w:rsidRPr="00807DAF" w:rsidRDefault="00ED5802" w:rsidP="006F280A">
      <w:pPr>
        <w:rPr>
          <w:i/>
        </w:rPr>
      </w:pPr>
      <w:r w:rsidRPr="00807DAF">
        <w:rPr>
          <w:i/>
        </w:rPr>
        <w:t>Scoring:</w:t>
      </w:r>
    </w:p>
    <w:p w14:paraId="6467B00E" w14:textId="77777777" w:rsidR="00ED5802" w:rsidRPr="00807DAF" w:rsidRDefault="00ED5802" w:rsidP="006F280A">
      <w:r w:rsidRPr="00807DAF">
        <w:t xml:space="preserve">The evaluation </w:t>
      </w:r>
      <w:r w:rsidR="00613863" w:rsidRPr="00807DAF">
        <w:t xml:space="preserve">grid is </w:t>
      </w:r>
      <w:r w:rsidRPr="00807DAF">
        <w:t xml:space="preserve">divided into </w:t>
      </w:r>
      <w:r w:rsidR="00853E40">
        <w:t>S</w:t>
      </w:r>
      <w:r w:rsidRPr="00807DAF">
        <w:t xml:space="preserve">ections and subsections. </w:t>
      </w:r>
      <w:r w:rsidR="007017C5" w:rsidRPr="00807DAF">
        <w:t xml:space="preserve">Each subsection </w:t>
      </w:r>
      <w:r w:rsidRPr="00807DAF">
        <w:t xml:space="preserve">will be given a score between 1 and 5 </w:t>
      </w:r>
      <w:r w:rsidR="006F44FB" w:rsidRPr="00807DAF">
        <w:t>as</w:t>
      </w:r>
      <w:r w:rsidRPr="00807DAF">
        <w:t xml:space="preserve"> follow</w:t>
      </w:r>
      <w:r w:rsidR="006F44FB" w:rsidRPr="00807DAF">
        <w:t>s</w:t>
      </w:r>
      <w:r w:rsidRPr="00807DAF">
        <w:t xml:space="preserve">: 1 = very poor; 2 = poor; 3 = adequate; 4 = good; 5 = very good. </w:t>
      </w:r>
    </w:p>
    <w:p w14:paraId="78D9FA73" w14:textId="77777777" w:rsidR="0007408E" w:rsidRPr="00807DAF" w:rsidRDefault="004B7BC2" w:rsidP="006F280A">
      <w:pPr>
        <w:rPr>
          <w:b/>
        </w:rPr>
      </w:pPr>
      <w:r>
        <w:rPr>
          <w:b/>
        </w:rPr>
        <w:br w:type="page"/>
      </w:r>
      <w:r w:rsidR="0007408E" w:rsidRPr="00807DAF">
        <w:rPr>
          <w:b/>
        </w:rPr>
        <w:lastRenderedPageBreak/>
        <w:t xml:space="preserve">Evaluation </w:t>
      </w:r>
      <w:r w:rsidR="00A11755">
        <w:rPr>
          <w:b/>
        </w:rPr>
        <w:t>g</w:t>
      </w:r>
      <w:r w:rsidR="0007408E" w:rsidRPr="00807DAF">
        <w:rPr>
          <w:b/>
        </w:rPr>
        <w:t>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807DAF" w14:paraId="1CA931E6" w14:textId="77777777" w:rsidTr="004B4447">
        <w:tc>
          <w:tcPr>
            <w:tcW w:w="8472" w:type="dxa"/>
            <w:vAlign w:val="center"/>
          </w:tcPr>
          <w:p w14:paraId="5D6A0729" w14:textId="77777777" w:rsidR="00682B40" w:rsidRPr="00807DAF" w:rsidRDefault="00682B40" w:rsidP="00F15864">
            <w:pPr>
              <w:spacing w:before="120"/>
              <w:rPr>
                <w:b/>
                <w:szCs w:val="22"/>
              </w:rPr>
            </w:pPr>
            <w:r w:rsidRPr="00807DAF">
              <w:rPr>
                <w:b/>
                <w:szCs w:val="22"/>
              </w:rPr>
              <w:t>Section</w:t>
            </w:r>
          </w:p>
        </w:tc>
        <w:tc>
          <w:tcPr>
            <w:tcW w:w="1275" w:type="dxa"/>
            <w:vAlign w:val="center"/>
          </w:tcPr>
          <w:p w14:paraId="47A193A0" w14:textId="77777777" w:rsidR="00682B40" w:rsidRPr="00807DAF" w:rsidRDefault="00281295" w:rsidP="00F15864">
            <w:pPr>
              <w:spacing w:before="120"/>
              <w:jc w:val="center"/>
              <w:rPr>
                <w:b/>
                <w:szCs w:val="22"/>
              </w:rPr>
            </w:pPr>
            <w:r w:rsidRPr="00807DAF">
              <w:rPr>
                <w:b/>
                <w:szCs w:val="22"/>
              </w:rPr>
              <w:t>Maximum Score</w:t>
            </w:r>
          </w:p>
        </w:tc>
      </w:tr>
      <w:tr w:rsidR="004B4447" w:rsidRPr="00807DAF" w14:paraId="3A0F71E4" w14:textId="77777777" w:rsidTr="004B4447">
        <w:tc>
          <w:tcPr>
            <w:tcW w:w="8472" w:type="dxa"/>
            <w:shd w:val="pct10" w:color="auto" w:fill="FFFFFF"/>
            <w:vAlign w:val="center"/>
          </w:tcPr>
          <w:p w14:paraId="21EC170E" w14:textId="77777777" w:rsidR="004B4447" w:rsidRPr="00807DAF" w:rsidRDefault="004B4447" w:rsidP="00F15864">
            <w:pPr>
              <w:spacing w:before="120"/>
              <w:rPr>
                <w:szCs w:val="22"/>
              </w:rPr>
            </w:pPr>
            <w:r w:rsidRPr="00807DAF">
              <w:rPr>
                <w:b/>
                <w:szCs w:val="22"/>
              </w:rPr>
              <w:t>1. Financial and operational capacity</w:t>
            </w:r>
          </w:p>
        </w:tc>
        <w:tc>
          <w:tcPr>
            <w:tcW w:w="1275" w:type="dxa"/>
            <w:shd w:val="pct10" w:color="auto" w:fill="FFFFFF"/>
            <w:vAlign w:val="center"/>
          </w:tcPr>
          <w:p w14:paraId="793D2709" w14:textId="77777777" w:rsidR="004B4447" w:rsidRPr="00807DAF" w:rsidRDefault="00281295" w:rsidP="00F15864">
            <w:pPr>
              <w:spacing w:before="120"/>
              <w:jc w:val="center"/>
              <w:rPr>
                <w:b/>
                <w:szCs w:val="22"/>
              </w:rPr>
            </w:pPr>
            <w:r w:rsidRPr="00807DAF">
              <w:rPr>
                <w:b/>
                <w:szCs w:val="22"/>
              </w:rPr>
              <w:t>20</w:t>
            </w:r>
          </w:p>
        </w:tc>
      </w:tr>
      <w:tr w:rsidR="004B4447" w:rsidRPr="00807DAF" w14:paraId="300D11B8" w14:textId="77777777" w:rsidTr="004B4447">
        <w:tc>
          <w:tcPr>
            <w:tcW w:w="8472" w:type="dxa"/>
          </w:tcPr>
          <w:p w14:paraId="7D9107C6" w14:textId="77777777" w:rsidR="004B4447" w:rsidRPr="00807DAF" w:rsidRDefault="004B4447" w:rsidP="00BF158E">
            <w:pPr>
              <w:spacing w:before="120"/>
              <w:ind w:left="425" w:hanging="425"/>
              <w:rPr>
                <w:szCs w:val="22"/>
              </w:rPr>
            </w:pPr>
            <w:r w:rsidRPr="00807DAF">
              <w:rPr>
                <w:szCs w:val="22"/>
              </w:rPr>
              <w:t>1.1</w:t>
            </w:r>
            <w:r w:rsidR="00810C9F">
              <w:rPr>
                <w:szCs w:val="22"/>
              </w:rPr>
              <w:tab/>
            </w:r>
            <w:r w:rsidRPr="00807DAF">
              <w:rPr>
                <w:szCs w:val="22"/>
              </w:rPr>
              <w:t>Do the applicant</w:t>
            </w:r>
            <w:r w:rsidR="000852E9" w:rsidRPr="00807DAF">
              <w:rPr>
                <w:szCs w:val="22"/>
              </w:rPr>
              <w:t>s</w:t>
            </w:r>
            <w:r w:rsidRPr="00807DAF">
              <w:rPr>
                <w:szCs w:val="22"/>
              </w:rPr>
              <w:t xml:space="preserve"> and, if applicable, </w:t>
            </w:r>
            <w:r w:rsidR="00FA1338" w:rsidRPr="00807DAF">
              <w:rPr>
                <w:szCs w:val="22"/>
              </w:rPr>
              <w:t xml:space="preserve">their </w:t>
            </w:r>
            <w:r w:rsidR="000852E9" w:rsidRPr="00807DAF">
              <w:rPr>
                <w:szCs w:val="22"/>
              </w:rPr>
              <w:t xml:space="preserve">affiliated entity(ies) </w:t>
            </w:r>
            <w:r w:rsidRPr="00807DAF">
              <w:rPr>
                <w:szCs w:val="22"/>
              </w:rPr>
              <w:t>have sufficient</w:t>
            </w:r>
            <w:r w:rsidR="00810C9F">
              <w:rPr>
                <w:szCs w:val="22"/>
              </w:rPr>
              <w:t xml:space="preserve"> in-house</w:t>
            </w:r>
            <w:r w:rsidRPr="00807DAF">
              <w:rPr>
                <w:szCs w:val="22"/>
              </w:rPr>
              <w:t xml:space="preserve"> experience of project</w:t>
            </w:r>
            <w:r w:rsidRPr="00807DAF">
              <w:rPr>
                <w:b/>
                <w:szCs w:val="22"/>
              </w:rPr>
              <w:t xml:space="preserve"> </w:t>
            </w:r>
            <w:r w:rsidRPr="00807DAF">
              <w:rPr>
                <w:szCs w:val="22"/>
              </w:rPr>
              <w:t xml:space="preserve">management? </w:t>
            </w:r>
          </w:p>
        </w:tc>
        <w:tc>
          <w:tcPr>
            <w:tcW w:w="1275" w:type="dxa"/>
          </w:tcPr>
          <w:p w14:paraId="3FE42FDD" w14:textId="77777777" w:rsidR="004B4447" w:rsidRPr="00807DAF" w:rsidRDefault="00281295" w:rsidP="00F15864">
            <w:pPr>
              <w:spacing w:before="120"/>
              <w:jc w:val="center"/>
              <w:rPr>
                <w:szCs w:val="22"/>
              </w:rPr>
            </w:pPr>
            <w:r w:rsidRPr="00807DAF">
              <w:rPr>
                <w:szCs w:val="22"/>
              </w:rPr>
              <w:t>5</w:t>
            </w:r>
          </w:p>
        </w:tc>
      </w:tr>
      <w:tr w:rsidR="004B4447" w:rsidRPr="00807DAF" w14:paraId="44BB0512" w14:textId="77777777" w:rsidTr="004B4447">
        <w:tc>
          <w:tcPr>
            <w:tcW w:w="8472" w:type="dxa"/>
          </w:tcPr>
          <w:p w14:paraId="006D90EC" w14:textId="77777777" w:rsidR="004B4447" w:rsidRPr="00807DAF" w:rsidRDefault="004B4447" w:rsidP="00BF158E">
            <w:pPr>
              <w:spacing w:before="120"/>
              <w:ind w:left="425" w:hanging="425"/>
              <w:rPr>
                <w:szCs w:val="22"/>
              </w:rPr>
            </w:pPr>
            <w:r w:rsidRPr="00807DAF">
              <w:rPr>
                <w:szCs w:val="22"/>
              </w:rPr>
              <w:t>1.2</w:t>
            </w:r>
            <w:r w:rsidR="00810C9F">
              <w:rPr>
                <w:szCs w:val="22"/>
              </w:rPr>
              <w:tab/>
            </w:r>
            <w:r w:rsidRPr="00807DAF">
              <w:rPr>
                <w:szCs w:val="22"/>
              </w:rPr>
              <w:t>Do the applicant</w:t>
            </w:r>
            <w:r w:rsidR="000852E9" w:rsidRPr="00807DAF">
              <w:rPr>
                <w:szCs w:val="22"/>
              </w:rPr>
              <w:t>s</w:t>
            </w:r>
            <w:r w:rsidRPr="00807DAF">
              <w:rPr>
                <w:szCs w:val="22"/>
              </w:rPr>
              <w:t xml:space="preserve"> and, if applicable</w:t>
            </w:r>
            <w:r w:rsidR="006F44FB" w:rsidRPr="00807DAF">
              <w:rPr>
                <w:szCs w:val="22"/>
              </w:rPr>
              <w:t>,</w:t>
            </w:r>
            <w:r w:rsidRPr="00807DAF">
              <w:rPr>
                <w:szCs w:val="22"/>
              </w:rPr>
              <w:t xml:space="preserve"> </w:t>
            </w:r>
            <w:r w:rsidR="00FA1338" w:rsidRPr="00807DAF">
              <w:rPr>
                <w:szCs w:val="22"/>
              </w:rPr>
              <w:t xml:space="preserve">their </w:t>
            </w:r>
            <w:r w:rsidR="000C1624" w:rsidRPr="00807DAF">
              <w:rPr>
                <w:szCs w:val="22"/>
              </w:rPr>
              <w:t xml:space="preserve">affiliated </w:t>
            </w:r>
            <w:r w:rsidR="000852E9" w:rsidRPr="00807DAF">
              <w:rPr>
                <w:szCs w:val="22"/>
              </w:rPr>
              <w:t xml:space="preserve">entity(ies) </w:t>
            </w:r>
            <w:r w:rsidRPr="00807DAF">
              <w:rPr>
                <w:szCs w:val="22"/>
              </w:rPr>
              <w:t>have sufficient</w:t>
            </w:r>
            <w:r w:rsidR="00810C9F">
              <w:rPr>
                <w:szCs w:val="22"/>
              </w:rPr>
              <w:t xml:space="preserve"> in-house</w:t>
            </w:r>
            <w:r w:rsidRPr="00807DAF">
              <w:rPr>
                <w:szCs w:val="22"/>
              </w:rPr>
              <w:t xml:space="preserve"> technical expertise? (</w:t>
            </w:r>
            <w:r w:rsidR="006F44FB" w:rsidRPr="00807DAF">
              <w:rPr>
                <w:szCs w:val="22"/>
              </w:rPr>
              <w:t xml:space="preserve">especially </w:t>
            </w:r>
            <w:r w:rsidRPr="00807DAF">
              <w:rPr>
                <w:szCs w:val="22"/>
              </w:rPr>
              <w:t>knowledge of the issues to be addressed)</w:t>
            </w:r>
          </w:p>
        </w:tc>
        <w:tc>
          <w:tcPr>
            <w:tcW w:w="1275" w:type="dxa"/>
          </w:tcPr>
          <w:p w14:paraId="065D4F62" w14:textId="77777777" w:rsidR="004B4447" w:rsidRPr="00807DAF" w:rsidRDefault="00281295" w:rsidP="00F15864">
            <w:pPr>
              <w:spacing w:before="120"/>
              <w:jc w:val="center"/>
              <w:rPr>
                <w:szCs w:val="22"/>
              </w:rPr>
            </w:pPr>
            <w:r w:rsidRPr="00807DAF">
              <w:rPr>
                <w:szCs w:val="22"/>
              </w:rPr>
              <w:t>5</w:t>
            </w:r>
          </w:p>
        </w:tc>
      </w:tr>
      <w:tr w:rsidR="004B4447" w:rsidRPr="00807DAF" w14:paraId="253A2986" w14:textId="77777777" w:rsidTr="004B4447">
        <w:tc>
          <w:tcPr>
            <w:tcW w:w="8472" w:type="dxa"/>
            <w:tcBorders>
              <w:bottom w:val="nil"/>
            </w:tcBorders>
          </w:tcPr>
          <w:p w14:paraId="55BE57CA" w14:textId="77777777" w:rsidR="004B4447" w:rsidRPr="00807DAF" w:rsidRDefault="004B4447" w:rsidP="00BF158E">
            <w:pPr>
              <w:spacing w:before="120"/>
              <w:ind w:left="425" w:hanging="425"/>
              <w:jc w:val="left"/>
              <w:rPr>
                <w:szCs w:val="22"/>
              </w:rPr>
            </w:pPr>
            <w:r w:rsidRPr="00807DAF">
              <w:rPr>
                <w:szCs w:val="22"/>
              </w:rPr>
              <w:t>1.3</w:t>
            </w:r>
            <w:r w:rsidR="00810C9F">
              <w:rPr>
                <w:szCs w:val="22"/>
              </w:rPr>
              <w:tab/>
            </w:r>
            <w:r w:rsidRPr="00807DAF">
              <w:rPr>
                <w:szCs w:val="22"/>
              </w:rPr>
              <w:t>Do the applicant</w:t>
            </w:r>
            <w:r w:rsidR="000852E9" w:rsidRPr="00807DAF">
              <w:rPr>
                <w:szCs w:val="22"/>
              </w:rPr>
              <w:t>s</w:t>
            </w:r>
            <w:r w:rsidRPr="00807DAF">
              <w:rPr>
                <w:szCs w:val="22"/>
              </w:rPr>
              <w:t xml:space="preserve"> and, if applicable, </w:t>
            </w:r>
            <w:r w:rsidR="00FA1338" w:rsidRPr="00807DAF">
              <w:rPr>
                <w:szCs w:val="22"/>
              </w:rPr>
              <w:t xml:space="preserve">their </w:t>
            </w:r>
            <w:r w:rsidR="000852E9" w:rsidRPr="00807DAF">
              <w:rPr>
                <w:szCs w:val="22"/>
              </w:rPr>
              <w:t xml:space="preserve">affiliated entity(ies) </w:t>
            </w:r>
            <w:r w:rsidRPr="00807DAF">
              <w:rPr>
                <w:szCs w:val="22"/>
              </w:rPr>
              <w:t>have sufficient</w:t>
            </w:r>
            <w:r w:rsidR="00810C9F">
              <w:rPr>
                <w:szCs w:val="22"/>
              </w:rPr>
              <w:t xml:space="preserve"> in-house</w:t>
            </w:r>
            <w:r w:rsidRPr="00807DAF">
              <w:rPr>
                <w:szCs w:val="22"/>
              </w:rPr>
              <w:t xml:space="preserve"> management capacity? (</w:t>
            </w:r>
            <w:r w:rsidR="00407D7F" w:rsidRPr="00807DAF">
              <w:rPr>
                <w:szCs w:val="22"/>
              </w:rPr>
              <w:t>I</w:t>
            </w:r>
            <w:r w:rsidRPr="00807DAF">
              <w:rPr>
                <w:szCs w:val="22"/>
              </w:rPr>
              <w:t>ncluding staff, equipment and ability to handle the budget for the action)?</w:t>
            </w:r>
          </w:p>
        </w:tc>
        <w:tc>
          <w:tcPr>
            <w:tcW w:w="1275" w:type="dxa"/>
            <w:tcBorders>
              <w:bottom w:val="nil"/>
            </w:tcBorders>
          </w:tcPr>
          <w:p w14:paraId="023ACF95" w14:textId="77777777" w:rsidR="004B4447" w:rsidRPr="00807DAF" w:rsidRDefault="00281295" w:rsidP="00F15864">
            <w:pPr>
              <w:spacing w:before="120"/>
              <w:jc w:val="center"/>
              <w:rPr>
                <w:szCs w:val="22"/>
              </w:rPr>
            </w:pPr>
            <w:r w:rsidRPr="00807DAF">
              <w:rPr>
                <w:szCs w:val="22"/>
              </w:rPr>
              <w:t>5</w:t>
            </w:r>
          </w:p>
        </w:tc>
      </w:tr>
      <w:tr w:rsidR="004B4447" w:rsidRPr="00807DAF" w14:paraId="335582B2" w14:textId="77777777" w:rsidTr="004B4447">
        <w:tc>
          <w:tcPr>
            <w:tcW w:w="8472" w:type="dxa"/>
            <w:tcBorders>
              <w:bottom w:val="single" w:sz="4" w:space="0" w:color="auto"/>
            </w:tcBorders>
          </w:tcPr>
          <w:p w14:paraId="4357BB78" w14:textId="77777777" w:rsidR="004B4447" w:rsidRPr="00807DAF" w:rsidRDefault="004B4447" w:rsidP="00BF158E">
            <w:pPr>
              <w:spacing w:before="120"/>
              <w:ind w:left="425" w:hanging="425"/>
              <w:rPr>
                <w:szCs w:val="22"/>
              </w:rPr>
            </w:pPr>
            <w:r w:rsidRPr="00807DAF">
              <w:rPr>
                <w:szCs w:val="22"/>
              </w:rPr>
              <w:t>1.4</w:t>
            </w:r>
            <w:r w:rsidR="00810C9F">
              <w:rPr>
                <w:szCs w:val="22"/>
              </w:rPr>
              <w:tab/>
            </w:r>
            <w:r w:rsidRPr="00807DAF">
              <w:rPr>
                <w:szCs w:val="22"/>
              </w:rPr>
              <w:t>Do</w:t>
            </w:r>
            <w:r w:rsidR="00E94856" w:rsidRPr="00807DAF">
              <w:rPr>
                <w:szCs w:val="22"/>
              </w:rPr>
              <w:t>es</w:t>
            </w:r>
            <w:r w:rsidRPr="00807DAF">
              <w:rPr>
                <w:szCs w:val="22"/>
              </w:rPr>
              <w:t xml:space="preserve"> the </w:t>
            </w:r>
            <w:r w:rsidR="004044E0" w:rsidRPr="00807DAF">
              <w:rPr>
                <w:szCs w:val="22"/>
              </w:rPr>
              <w:t xml:space="preserve">lead </w:t>
            </w:r>
            <w:r w:rsidRPr="00807DAF">
              <w:rPr>
                <w:szCs w:val="22"/>
              </w:rPr>
              <w:t>applicant have stable and sufficient sources of finance?</w:t>
            </w:r>
          </w:p>
        </w:tc>
        <w:tc>
          <w:tcPr>
            <w:tcW w:w="1275" w:type="dxa"/>
            <w:tcBorders>
              <w:bottom w:val="single" w:sz="4" w:space="0" w:color="auto"/>
            </w:tcBorders>
          </w:tcPr>
          <w:p w14:paraId="17BFC782" w14:textId="77777777" w:rsidR="004B4447" w:rsidRPr="00807DAF" w:rsidRDefault="00281295" w:rsidP="00F15864">
            <w:pPr>
              <w:spacing w:before="120"/>
              <w:jc w:val="center"/>
              <w:rPr>
                <w:szCs w:val="22"/>
              </w:rPr>
            </w:pPr>
            <w:r w:rsidRPr="00807DAF">
              <w:rPr>
                <w:szCs w:val="22"/>
              </w:rPr>
              <w:t>5</w:t>
            </w:r>
          </w:p>
        </w:tc>
      </w:tr>
      <w:tr w:rsidR="00682B40" w:rsidRPr="00807DAF" w14:paraId="690ED485" w14:textId="77777777" w:rsidTr="004B4447">
        <w:tc>
          <w:tcPr>
            <w:tcW w:w="8472" w:type="dxa"/>
            <w:tcBorders>
              <w:bottom w:val="single" w:sz="4" w:space="0" w:color="auto"/>
            </w:tcBorders>
            <w:shd w:val="pct10" w:color="auto" w:fill="FFFFFF"/>
          </w:tcPr>
          <w:p w14:paraId="7283B08A" w14:textId="77777777" w:rsidR="00682B40" w:rsidRPr="00807DAF" w:rsidRDefault="00682B40" w:rsidP="002346D0">
            <w:pPr>
              <w:spacing w:before="120"/>
              <w:rPr>
                <w:szCs w:val="22"/>
              </w:rPr>
            </w:pPr>
            <w:r w:rsidRPr="00807DAF">
              <w:rPr>
                <w:b/>
                <w:szCs w:val="22"/>
              </w:rPr>
              <w:t>2. Relevance</w:t>
            </w:r>
          </w:p>
        </w:tc>
        <w:tc>
          <w:tcPr>
            <w:tcW w:w="1275" w:type="dxa"/>
            <w:tcBorders>
              <w:bottom w:val="single" w:sz="4" w:space="0" w:color="auto"/>
            </w:tcBorders>
            <w:shd w:val="pct10" w:color="auto" w:fill="FFFFFF"/>
            <w:vAlign w:val="center"/>
          </w:tcPr>
          <w:p w14:paraId="4118A215" w14:textId="77777777" w:rsidR="00682B40" w:rsidRPr="00807DAF" w:rsidRDefault="00810C9F" w:rsidP="0026609F">
            <w:pPr>
              <w:spacing w:before="120"/>
              <w:jc w:val="center"/>
              <w:rPr>
                <w:b/>
                <w:szCs w:val="22"/>
              </w:rPr>
            </w:pPr>
            <w:r>
              <w:rPr>
                <w:b/>
                <w:szCs w:val="22"/>
              </w:rPr>
              <w:t>20</w:t>
            </w:r>
          </w:p>
        </w:tc>
      </w:tr>
      <w:tr w:rsidR="00682B40" w:rsidRPr="00807DAF" w14:paraId="01988DA4" w14:textId="77777777" w:rsidTr="004B4447">
        <w:tc>
          <w:tcPr>
            <w:tcW w:w="8472" w:type="dxa"/>
            <w:shd w:val="clear" w:color="auto" w:fill="FFFFFF"/>
          </w:tcPr>
          <w:p w14:paraId="78FBEACC" w14:textId="77777777" w:rsidR="00682B40" w:rsidRPr="00807DAF" w:rsidRDefault="00682B40" w:rsidP="00F815AC">
            <w:pPr>
              <w:spacing w:before="120"/>
              <w:rPr>
                <w:i/>
                <w:szCs w:val="22"/>
              </w:rPr>
            </w:pPr>
            <w:r w:rsidRPr="00807DAF">
              <w:rPr>
                <w:i/>
                <w:szCs w:val="22"/>
              </w:rPr>
              <w:t>Score transferred from</w:t>
            </w:r>
            <w:r w:rsidR="00E120C3" w:rsidRPr="00807DAF">
              <w:rPr>
                <w:i/>
                <w:szCs w:val="22"/>
              </w:rPr>
              <w:t xml:space="preserve"> the</w:t>
            </w:r>
            <w:r w:rsidRPr="00807DAF">
              <w:rPr>
                <w:i/>
                <w:szCs w:val="22"/>
              </w:rPr>
              <w:t xml:space="preserve"> C</w:t>
            </w:r>
            <w:r w:rsidR="00E120C3" w:rsidRPr="00807DAF">
              <w:rPr>
                <w:i/>
                <w:szCs w:val="22"/>
              </w:rPr>
              <w:t xml:space="preserve">oncept </w:t>
            </w:r>
            <w:r w:rsidRPr="00807DAF">
              <w:rPr>
                <w:i/>
                <w:szCs w:val="22"/>
              </w:rPr>
              <w:t>N</w:t>
            </w:r>
            <w:r w:rsidR="00E120C3" w:rsidRPr="00807DAF">
              <w:rPr>
                <w:i/>
                <w:szCs w:val="22"/>
              </w:rPr>
              <w:t>ote</w:t>
            </w:r>
            <w:r w:rsidRPr="00807DAF">
              <w:rPr>
                <w:i/>
                <w:szCs w:val="22"/>
              </w:rPr>
              <w:t xml:space="preserve"> evaluation</w:t>
            </w:r>
          </w:p>
        </w:tc>
        <w:tc>
          <w:tcPr>
            <w:tcW w:w="1275" w:type="dxa"/>
            <w:shd w:val="clear" w:color="auto" w:fill="FFFFFF"/>
            <w:vAlign w:val="center"/>
          </w:tcPr>
          <w:p w14:paraId="736B974E" w14:textId="77777777" w:rsidR="00682B40" w:rsidRPr="00807DAF" w:rsidRDefault="00682B40" w:rsidP="00F15864">
            <w:pPr>
              <w:spacing w:before="120"/>
              <w:jc w:val="center"/>
              <w:rPr>
                <w:b/>
                <w:szCs w:val="22"/>
              </w:rPr>
            </w:pPr>
          </w:p>
        </w:tc>
      </w:tr>
      <w:tr w:rsidR="00682B40" w:rsidRPr="00807DAF" w14:paraId="50890054" w14:textId="77777777" w:rsidTr="004B4447">
        <w:tc>
          <w:tcPr>
            <w:tcW w:w="8472" w:type="dxa"/>
            <w:shd w:val="pct10" w:color="auto" w:fill="FFFFFF"/>
            <w:vAlign w:val="center"/>
          </w:tcPr>
          <w:p w14:paraId="547E7B42" w14:textId="77777777" w:rsidR="00682B40" w:rsidRPr="00807DAF" w:rsidRDefault="00682B40" w:rsidP="002346D0">
            <w:pPr>
              <w:spacing w:before="120"/>
              <w:rPr>
                <w:szCs w:val="22"/>
              </w:rPr>
            </w:pPr>
            <w:r w:rsidRPr="00807DAF">
              <w:rPr>
                <w:b/>
                <w:szCs w:val="22"/>
              </w:rPr>
              <w:t xml:space="preserve">3. </w:t>
            </w:r>
            <w:r w:rsidR="00810C9F">
              <w:rPr>
                <w:b/>
                <w:szCs w:val="22"/>
              </w:rPr>
              <w:t>Design</w:t>
            </w:r>
            <w:r w:rsidRPr="00807DAF">
              <w:rPr>
                <w:b/>
                <w:szCs w:val="22"/>
              </w:rPr>
              <w:t xml:space="preserve"> of the action</w:t>
            </w:r>
          </w:p>
        </w:tc>
        <w:tc>
          <w:tcPr>
            <w:tcW w:w="1275" w:type="dxa"/>
            <w:shd w:val="pct10" w:color="auto" w:fill="FFFFFF"/>
            <w:vAlign w:val="center"/>
          </w:tcPr>
          <w:p w14:paraId="134B730A" w14:textId="77777777" w:rsidR="00682B40" w:rsidRPr="00807DAF" w:rsidRDefault="00810C9F" w:rsidP="0026609F">
            <w:pPr>
              <w:spacing w:before="120"/>
              <w:jc w:val="center"/>
              <w:rPr>
                <w:b/>
                <w:szCs w:val="22"/>
              </w:rPr>
            </w:pPr>
            <w:r>
              <w:rPr>
                <w:b/>
                <w:szCs w:val="22"/>
              </w:rPr>
              <w:t>15</w:t>
            </w:r>
          </w:p>
        </w:tc>
      </w:tr>
      <w:tr w:rsidR="00682B40" w:rsidRPr="00807DAF" w14:paraId="7311FEF9" w14:textId="77777777" w:rsidTr="004B4447">
        <w:tc>
          <w:tcPr>
            <w:tcW w:w="8472" w:type="dxa"/>
          </w:tcPr>
          <w:p w14:paraId="32DE6B1C" w14:textId="77777777" w:rsidR="00682B40" w:rsidRPr="00807DAF" w:rsidRDefault="00682B40" w:rsidP="00BF158E">
            <w:pPr>
              <w:spacing w:before="120"/>
              <w:ind w:left="425" w:hanging="425"/>
              <w:rPr>
                <w:szCs w:val="22"/>
              </w:rPr>
            </w:pPr>
            <w:r w:rsidRPr="00807DAF">
              <w:rPr>
                <w:szCs w:val="22"/>
              </w:rPr>
              <w:t>3.1</w:t>
            </w:r>
            <w:r w:rsidR="00810C9F">
              <w:rPr>
                <w:szCs w:val="22"/>
              </w:rPr>
              <w:tab/>
            </w:r>
            <w:r w:rsidR="00810C9F" w:rsidRPr="00810C9F">
              <w:rPr>
                <w:szCs w:val="22"/>
              </w:rPr>
              <w:t>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1275" w:type="dxa"/>
          </w:tcPr>
          <w:p w14:paraId="19BFEDC9" w14:textId="77777777" w:rsidR="00682B40" w:rsidRPr="00807DAF" w:rsidRDefault="00682B40" w:rsidP="00F15864">
            <w:pPr>
              <w:spacing w:before="120"/>
              <w:jc w:val="center"/>
              <w:rPr>
                <w:szCs w:val="22"/>
              </w:rPr>
            </w:pPr>
            <w:r w:rsidRPr="00807DAF">
              <w:rPr>
                <w:szCs w:val="22"/>
              </w:rPr>
              <w:t>5</w:t>
            </w:r>
          </w:p>
        </w:tc>
      </w:tr>
      <w:tr w:rsidR="00682B40" w:rsidRPr="00807DAF" w14:paraId="7CB6418A" w14:textId="77777777" w:rsidTr="004B4447">
        <w:tc>
          <w:tcPr>
            <w:tcW w:w="8472" w:type="dxa"/>
          </w:tcPr>
          <w:p w14:paraId="146F9730" w14:textId="77777777" w:rsidR="00682B40" w:rsidRPr="00807DAF" w:rsidRDefault="00682B40" w:rsidP="00BF158E">
            <w:pPr>
              <w:spacing w:before="120"/>
              <w:ind w:left="425" w:hanging="425"/>
              <w:rPr>
                <w:szCs w:val="22"/>
              </w:rPr>
            </w:pPr>
            <w:r w:rsidRPr="00807DAF">
              <w:rPr>
                <w:szCs w:val="22"/>
              </w:rPr>
              <w:t>3.2</w:t>
            </w:r>
            <w:r w:rsidR="00810C9F">
              <w:rPr>
                <w:szCs w:val="22"/>
              </w:rPr>
              <w:tab/>
            </w:r>
            <w:r w:rsidR="00810C9F" w:rsidRPr="00810C9F">
              <w:rPr>
                <w:szCs w:val="22"/>
              </w:rPr>
              <w:t>Does the proposal/Logical Framework include credible baseline, targets and sources of verification? If not, is a baseline study foreseen (and is the study budgeted appropriately in the proposal)?</w:t>
            </w:r>
          </w:p>
        </w:tc>
        <w:tc>
          <w:tcPr>
            <w:tcW w:w="1275" w:type="dxa"/>
          </w:tcPr>
          <w:p w14:paraId="1807C250" w14:textId="77777777" w:rsidR="00682B40" w:rsidRPr="00807DAF" w:rsidRDefault="00682B40" w:rsidP="00F15864">
            <w:pPr>
              <w:spacing w:before="120"/>
              <w:jc w:val="center"/>
              <w:rPr>
                <w:szCs w:val="22"/>
              </w:rPr>
            </w:pPr>
            <w:r w:rsidRPr="00807DAF">
              <w:rPr>
                <w:szCs w:val="22"/>
              </w:rPr>
              <w:t>5</w:t>
            </w:r>
          </w:p>
        </w:tc>
      </w:tr>
      <w:tr w:rsidR="00682B40" w:rsidRPr="00807DAF" w14:paraId="133CEE7E" w14:textId="77777777" w:rsidTr="004B4447">
        <w:tc>
          <w:tcPr>
            <w:tcW w:w="8472" w:type="dxa"/>
          </w:tcPr>
          <w:p w14:paraId="76FD3A19" w14:textId="77777777" w:rsidR="00682B40" w:rsidRPr="00807DAF" w:rsidRDefault="00682B40" w:rsidP="00BF158E">
            <w:pPr>
              <w:spacing w:before="120"/>
              <w:ind w:left="425" w:hanging="425"/>
              <w:rPr>
                <w:szCs w:val="22"/>
              </w:rPr>
            </w:pPr>
            <w:r w:rsidRPr="00807DAF">
              <w:rPr>
                <w:szCs w:val="22"/>
              </w:rPr>
              <w:t>3.3</w:t>
            </w:r>
            <w:r w:rsidR="00810C9F">
              <w:rPr>
                <w:szCs w:val="22"/>
              </w:rPr>
              <w:tab/>
            </w:r>
            <w:r w:rsidR="00810C9F" w:rsidRPr="00810C9F">
              <w:rPr>
                <w:szCs w:val="22"/>
              </w:rPr>
              <w:t>Does the design reflect a robust analysis of the problems involved, and the capacities of the relevant stakeholders?</w:t>
            </w:r>
          </w:p>
        </w:tc>
        <w:tc>
          <w:tcPr>
            <w:tcW w:w="1275" w:type="dxa"/>
          </w:tcPr>
          <w:p w14:paraId="6BAAD1BB" w14:textId="77777777" w:rsidR="00682B40" w:rsidRPr="00807DAF" w:rsidRDefault="00682B40" w:rsidP="00F15864">
            <w:pPr>
              <w:spacing w:before="120"/>
              <w:jc w:val="center"/>
              <w:rPr>
                <w:szCs w:val="22"/>
              </w:rPr>
            </w:pPr>
            <w:r w:rsidRPr="00807DAF">
              <w:rPr>
                <w:szCs w:val="22"/>
              </w:rPr>
              <w:t>5</w:t>
            </w:r>
          </w:p>
        </w:tc>
      </w:tr>
      <w:tr w:rsidR="00C70268" w:rsidRPr="00807DAF" w14:paraId="7FF55099" w14:textId="77777777" w:rsidTr="00D716C6">
        <w:tc>
          <w:tcPr>
            <w:tcW w:w="8472" w:type="dxa"/>
            <w:shd w:val="pct10" w:color="auto" w:fill="FFFFFF"/>
            <w:vAlign w:val="center"/>
          </w:tcPr>
          <w:p w14:paraId="23961F7B" w14:textId="77777777" w:rsidR="00C70268" w:rsidRPr="00807DAF" w:rsidRDefault="00C70268" w:rsidP="002346D0">
            <w:pPr>
              <w:spacing w:before="120"/>
              <w:rPr>
                <w:szCs w:val="22"/>
              </w:rPr>
            </w:pPr>
            <w:r>
              <w:rPr>
                <w:b/>
                <w:szCs w:val="22"/>
              </w:rPr>
              <w:t>4</w:t>
            </w:r>
            <w:r w:rsidRPr="00807DAF">
              <w:rPr>
                <w:b/>
                <w:szCs w:val="22"/>
              </w:rPr>
              <w:t xml:space="preserve">. </w:t>
            </w:r>
            <w:r>
              <w:rPr>
                <w:b/>
                <w:szCs w:val="22"/>
              </w:rPr>
              <w:t>Implementation approach</w:t>
            </w:r>
          </w:p>
        </w:tc>
        <w:tc>
          <w:tcPr>
            <w:tcW w:w="1275" w:type="dxa"/>
            <w:shd w:val="pct10" w:color="auto" w:fill="FFFFFF"/>
            <w:vAlign w:val="center"/>
          </w:tcPr>
          <w:p w14:paraId="51428501" w14:textId="77777777" w:rsidR="00C70268" w:rsidRPr="00807DAF" w:rsidRDefault="00C0426E" w:rsidP="00D716C6">
            <w:pPr>
              <w:spacing w:before="120"/>
              <w:jc w:val="center"/>
              <w:rPr>
                <w:b/>
                <w:szCs w:val="22"/>
              </w:rPr>
            </w:pPr>
            <w:r>
              <w:rPr>
                <w:b/>
                <w:szCs w:val="22"/>
              </w:rPr>
              <w:t>15</w:t>
            </w:r>
          </w:p>
        </w:tc>
      </w:tr>
      <w:tr w:rsidR="00C70268" w:rsidRPr="00807DAF" w14:paraId="40E7AFBD" w14:textId="77777777" w:rsidTr="00D716C6">
        <w:tc>
          <w:tcPr>
            <w:tcW w:w="8472" w:type="dxa"/>
          </w:tcPr>
          <w:p w14:paraId="01220A9A" w14:textId="77777777" w:rsidR="00C70268" w:rsidRPr="00807DAF" w:rsidRDefault="00C70268" w:rsidP="00D716C6">
            <w:pPr>
              <w:spacing w:before="120"/>
              <w:ind w:left="425" w:hanging="425"/>
              <w:rPr>
                <w:szCs w:val="22"/>
              </w:rPr>
            </w:pPr>
            <w:r>
              <w:rPr>
                <w:szCs w:val="22"/>
              </w:rPr>
              <w:t>4</w:t>
            </w:r>
            <w:r w:rsidRPr="00807DAF">
              <w:rPr>
                <w:szCs w:val="22"/>
              </w:rPr>
              <w:t>.1</w:t>
            </w:r>
            <w:r>
              <w:rPr>
                <w:szCs w:val="22"/>
              </w:rPr>
              <w:tab/>
            </w:r>
            <w:r w:rsidRPr="00C70268">
              <w:rPr>
                <w:szCs w:val="22"/>
              </w:rPr>
              <w:t>Is the action plan for implementing the action clear and feasible? Is the timeline realistic?</w:t>
            </w:r>
          </w:p>
        </w:tc>
        <w:tc>
          <w:tcPr>
            <w:tcW w:w="1275" w:type="dxa"/>
          </w:tcPr>
          <w:p w14:paraId="11FD63BB" w14:textId="77777777" w:rsidR="00C70268" w:rsidRPr="00807DAF" w:rsidRDefault="00C70268" w:rsidP="00D716C6">
            <w:pPr>
              <w:spacing w:before="120"/>
              <w:jc w:val="center"/>
              <w:rPr>
                <w:szCs w:val="22"/>
              </w:rPr>
            </w:pPr>
            <w:r w:rsidRPr="00807DAF">
              <w:rPr>
                <w:szCs w:val="22"/>
              </w:rPr>
              <w:t>5</w:t>
            </w:r>
          </w:p>
        </w:tc>
      </w:tr>
      <w:tr w:rsidR="00C70268" w:rsidRPr="00807DAF" w14:paraId="709BD1FA" w14:textId="77777777" w:rsidTr="00D716C6">
        <w:tc>
          <w:tcPr>
            <w:tcW w:w="8472" w:type="dxa"/>
          </w:tcPr>
          <w:p w14:paraId="134DAA7C" w14:textId="77777777" w:rsidR="00C70268" w:rsidRPr="00807DAF" w:rsidRDefault="00C70268" w:rsidP="002346D0">
            <w:pPr>
              <w:spacing w:before="120"/>
              <w:ind w:left="425" w:hanging="425"/>
              <w:rPr>
                <w:szCs w:val="22"/>
              </w:rPr>
            </w:pPr>
            <w:r>
              <w:rPr>
                <w:szCs w:val="22"/>
              </w:rPr>
              <w:t>4</w:t>
            </w:r>
            <w:r w:rsidRPr="00807DAF">
              <w:rPr>
                <w:szCs w:val="22"/>
              </w:rPr>
              <w:t>.2</w:t>
            </w:r>
            <w:r>
              <w:rPr>
                <w:szCs w:val="22"/>
              </w:rPr>
              <w:tab/>
            </w:r>
            <w:r w:rsidRPr="00C70268">
              <w:rPr>
                <w:szCs w:val="22"/>
              </w:rPr>
              <w:t>Does the proposal include an effective and efficient monitoring system? Is there an evaluation planned (previous, during or/and at the end of the implementation)?</w:t>
            </w:r>
          </w:p>
        </w:tc>
        <w:tc>
          <w:tcPr>
            <w:tcW w:w="1275" w:type="dxa"/>
          </w:tcPr>
          <w:p w14:paraId="2592177D" w14:textId="77777777" w:rsidR="00C70268" w:rsidRPr="00807DAF" w:rsidRDefault="00C70268" w:rsidP="00D716C6">
            <w:pPr>
              <w:spacing w:before="120"/>
              <w:jc w:val="center"/>
              <w:rPr>
                <w:szCs w:val="22"/>
              </w:rPr>
            </w:pPr>
            <w:r w:rsidRPr="00807DAF">
              <w:rPr>
                <w:szCs w:val="22"/>
              </w:rPr>
              <w:t>5</w:t>
            </w:r>
          </w:p>
        </w:tc>
      </w:tr>
      <w:tr w:rsidR="00C70268" w:rsidRPr="00807DAF" w14:paraId="2D421AAD" w14:textId="77777777" w:rsidTr="00D716C6">
        <w:tc>
          <w:tcPr>
            <w:tcW w:w="8472" w:type="dxa"/>
            <w:tcBorders>
              <w:bottom w:val="nil"/>
            </w:tcBorders>
          </w:tcPr>
          <w:p w14:paraId="24D34D2C" w14:textId="77777777" w:rsidR="00C70268" w:rsidRPr="00807DAF" w:rsidRDefault="00C70268" w:rsidP="002346D0">
            <w:pPr>
              <w:spacing w:before="120"/>
              <w:ind w:left="425" w:hanging="425"/>
              <w:jc w:val="left"/>
              <w:rPr>
                <w:szCs w:val="22"/>
              </w:rPr>
            </w:pPr>
            <w:r>
              <w:rPr>
                <w:szCs w:val="22"/>
              </w:rPr>
              <w:t>4</w:t>
            </w:r>
            <w:r w:rsidRPr="00807DAF">
              <w:rPr>
                <w:szCs w:val="22"/>
              </w:rPr>
              <w:t>.3</w:t>
            </w:r>
            <w:r>
              <w:rPr>
                <w:szCs w:val="22"/>
              </w:rPr>
              <w:tab/>
            </w:r>
            <w:r w:rsidRPr="00C70268">
              <w:rPr>
                <w:szCs w:val="22"/>
              </w:rPr>
              <w:t>Is the co-applicant(s)'s and affiliated entity(ies)'s level of involvement and participation in the action satisfactory?</w:t>
            </w:r>
          </w:p>
        </w:tc>
        <w:tc>
          <w:tcPr>
            <w:tcW w:w="1275" w:type="dxa"/>
            <w:tcBorders>
              <w:bottom w:val="nil"/>
            </w:tcBorders>
          </w:tcPr>
          <w:p w14:paraId="59445372" w14:textId="77777777" w:rsidR="00C70268" w:rsidRPr="00807DAF" w:rsidRDefault="00C70268" w:rsidP="00D716C6">
            <w:pPr>
              <w:spacing w:before="120"/>
              <w:jc w:val="center"/>
              <w:rPr>
                <w:szCs w:val="22"/>
              </w:rPr>
            </w:pPr>
            <w:r w:rsidRPr="00807DAF">
              <w:rPr>
                <w:szCs w:val="22"/>
              </w:rPr>
              <w:t>5</w:t>
            </w:r>
          </w:p>
        </w:tc>
      </w:tr>
      <w:tr w:rsidR="00682B40" w:rsidRPr="00807DAF" w14:paraId="0003EED6" w14:textId="77777777" w:rsidTr="004B4447">
        <w:tc>
          <w:tcPr>
            <w:tcW w:w="8472" w:type="dxa"/>
            <w:shd w:val="pct10" w:color="auto" w:fill="FFFFFF"/>
            <w:vAlign w:val="center"/>
          </w:tcPr>
          <w:p w14:paraId="5C0625A7" w14:textId="77777777" w:rsidR="00682B40" w:rsidRPr="00807DAF" w:rsidRDefault="00682B40" w:rsidP="002346D0">
            <w:pPr>
              <w:spacing w:before="120"/>
              <w:rPr>
                <w:szCs w:val="22"/>
              </w:rPr>
            </w:pPr>
            <w:r w:rsidRPr="00807DAF">
              <w:rPr>
                <w:szCs w:val="22"/>
              </w:rPr>
              <w:br w:type="page"/>
            </w:r>
            <w:r w:rsidR="00C0426E">
              <w:rPr>
                <w:b/>
                <w:szCs w:val="22"/>
              </w:rPr>
              <w:t>5</w:t>
            </w:r>
            <w:r w:rsidRPr="00807DAF">
              <w:rPr>
                <w:b/>
                <w:szCs w:val="22"/>
              </w:rPr>
              <w:t xml:space="preserve">. Sustainability of the action </w:t>
            </w:r>
          </w:p>
        </w:tc>
        <w:tc>
          <w:tcPr>
            <w:tcW w:w="1275" w:type="dxa"/>
            <w:shd w:val="pct10" w:color="auto" w:fill="FFFFFF"/>
            <w:vAlign w:val="center"/>
          </w:tcPr>
          <w:p w14:paraId="72DF6A75" w14:textId="77777777" w:rsidR="00682B40" w:rsidRPr="00807DAF" w:rsidRDefault="00682B40" w:rsidP="00F15864">
            <w:pPr>
              <w:spacing w:before="120"/>
              <w:jc w:val="center"/>
              <w:rPr>
                <w:b/>
                <w:szCs w:val="22"/>
              </w:rPr>
            </w:pPr>
            <w:r w:rsidRPr="00807DAF">
              <w:rPr>
                <w:b/>
                <w:szCs w:val="22"/>
              </w:rPr>
              <w:t>15</w:t>
            </w:r>
          </w:p>
        </w:tc>
      </w:tr>
      <w:tr w:rsidR="00682B40" w:rsidRPr="00807DAF" w14:paraId="712FC56B" w14:textId="77777777" w:rsidTr="004B4447">
        <w:tc>
          <w:tcPr>
            <w:tcW w:w="8472" w:type="dxa"/>
          </w:tcPr>
          <w:p w14:paraId="31EE439C" w14:textId="77777777" w:rsidR="00682B40" w:rsidRPr="00807DAF" w:rsidRDefault="00C0426E" w:rsidP="00BF158E">
            <w:pPr>
              <w:spacing w:before="120"/>
              <w:ind w:left="425" w:hanging="425"/>
              <w:rPr>
                <w:szCs w:val="22"/>
              </w:rPr>
            </w:pPr>
            <w:r>
              <w:rPr>
                <w:szCs w:val="22"/>
              </w:rPr>
              <w:t>5</w:t>
            </w:r>
            <w:r w:rsidR="00682B40" w:rsidRPr="00807DAF">
              <w:rPr>
                <w:szCs w:val="22"/>
              </w:rPr>
              <w:t>.1</w:t>
            </w:r>
            <w:r>
              <w:rPr>
                <w:szCs w:val="22"/>
              </w:rPr>
              <w:tab/>
            </w:r>
            <w:r w:rsidR="00682B40" w:rsidRPr="00807DAF">
              <w:rPr>
                <w:szCs w:val="22"/>
              </w:rPr>
              <w:t>Is the action likely to have a tangible impact on its target groups?</w:t>
            </w:r>
          </w:p>
        </w:tc>
        <w:tc>
          <w:tcPr>
            <w:tcW w:w="1275" w:type="dxa"/>
          </w:tcPr>
          <w:p w14:paraId="1CA49689" w14:textId="77777777" w:rsidR="00682B40" w:rsidRPr="00807DAF" w:rsidRDefault="00682B40" w:rsidP="00F15864">
            <w:pPr>
              <w:spacing w:before="120"/>
              <w:jc w:val="center"/>
              <w:rPr>
                <w:szCs w:val="22"/>
              </w:rPr>
            </w:pPr>
            <w:r w:rsidRPr="00807DAF">
              <w:rPr>
                <w:szCs w:val="22"/>
              </w:rPr>
              <w:t>5</w:t>
            </w:r>
          </w:p>
        </w:tc>
      </w:tr>
      <w:tr w:rsidR="00682B40" w:rsidRPr="00807DAF" w14:paraId="4FB74A96" w14:textId="77777777" w:rsidTr="004B4447">
        <w:tc>
          <w:tcPr>
            <w:tcW w:w="8472" w:type="dxa"/>
          </w:tcPr>
          <w:p w14:paraId="50B5928B" w14:textId="77777777" w:rsidR="00682B40" w:rsidRPr="00807DAF" w:rsidRDefault="00C0426E" w:rsidP="00BF158E">
            <w:pPr>
              <w:spacing w:before="120"/>
              <w:ind w:left="425" w:hanging="425"/>
              <w:rPr>
                <w:szCs w:val="22"/>
              </w:rPr>
            </w:pPr>
            <w:r>
              <w:rPr>
                <w:szCs w:val="22"/>
              </w:rPr>
              <w:lastRenderedPageBreak/>
              <w:t>5</w:t>
            </w:r>
            <w:r w:rsidR="00682B40" w:rsidRPr="00807DAF">
              <w:rPr>
                <w:szCs w:val="22"/>
              </w:rPr>
              <w:t>.2</w:t>
            </w:r>
            <w:r>
              <w:rPr>
                <w:szCs w:val="22"/>
              </w:rPr>
              <w:tab/>
            </w:r>
            <w:r w:rsidR="00682B40" w:rsidRPr="00807DAF">
              <w:rPr>
                <w:szCs w:val="22"/>
              </w:rPr>
              <w:t xml:space="preserve">Is the </w:t>
            </w:r>
            <w:r>
              <w:rPr>
                <w:szCs w:val="22"/>
              </w:rPr>
              <w:t>action</w:t>
            </w:r>
            <w:r w:rsidR="00682B40" w:rsidRPr="00807DAF">
              <w:rPr>
                <w:szCs w:val="22"/>
              </w:rPr>
              <w:t xml:space="preserve"> likely to have multiplier effects</w:t>
            </w:r>
            <w:r>
              <w:rPr>
                <w:szCs w:val="22"/>
              </w:rPr>
              <w:t>,</w:t>
            </w:r>
            <w:r w:rsidR="00682B40" w:rsidRPr="00807DAF">
              <w:rPr>
                <w:szCs w:val="22"/>
              </w:rPr>
              <w:t xml:space="preserve"> </w:t>
            </w:r>
            <w:r>
              <w:rPr>
                <w:szCs w:val="22"/>
              </w:rPr>
              <w:t>i</w:t>
            </w:r>
            <w:r w:rsidR="00682B40" w:rsidRPr="00807DAF">
              <w:rPr>
                <w:szCs w:val="22"/>
              </w:rPr>
              <w:t>ncluding scope for replication</w:t>
            </w:r>
            <w:r w:rsidR="002852CE" w:rsidRPr="00807DAF">
              <w:rPr>
                <w:szCs w:val="22"/>
              </w:rPr>
              <w:t>,</w:t>
            </w:r>
            <w:r w:rsidR="00682B40" w:rsidRPr="00807DAF">
              <w:rPr>
                <w:szCs w:val="22"/>
              </w:rPr>
              <w:t xml:space="preserve"> extension</w:t>
            </w:r>
            <w:r>
              <w:rPr>
                <w:szCs w:val="22"/>
              </w:rPr>
              <w:t>, capitalisation on experience</w:t>
            </w:r>
            <w:r w:rsidR="00682B40" w:rsidRPr="00807DAF">
              <w:rPr>
                <w:szCs w:val="22"/>
              </w:rPr>
              <w:t xml:space="preserve"> and </w:t>
            </w:r>
            <w:r>
              <w:rPr>
                <w:szCs w:val="22"/>
              </w:rPr>
              <w:t>knowledge</w:t>
            </w:r>
            <w:r w:rsidR="002852CE" w:rsidRPr="00807DAF">
              <w:rPr>
                <w:szCs w:val="22"/>
              </w:rPr>
              <w:t xml:space="preserve"> sharing</w:t>
            </w:r>
            <w:r>
              <w:rPr>
                <w:szCs w:val="22"/>
              </w:rPr>
              <w:t>?</w:t>
            </w:r>
          </w:p>
        </w:tc>
        <w:tc>
          <w:tcPr>
            <w:tcW w:w="1275" w:type="dxa"/>
          </w:tcPr>
          <w:p w14:paraId="60C3B9AF" w14:textId="77777777" w:rsidR="00682B40" w:rsidRPr="00807DAF" w:rsidRDefault="00682B40" w:rsidP="00F15864">
            <w:pPr>
              <w:spacing w:before="120"/>
              <w:jc w:val="center"/>
              <w:rPr>
                <w:szCs w:val="22"/>
              </w:rPr>
            </w:pPr>
            <w:r w:rsidRPr="00807DAF">
              <w:rPr>
                <w:szCs w:val="22"/>
              </w:rPr>
              <w:t>5</w:t>
            </w:r>
          </w:p>
        </w:tc>
      </w:tr>
      <w:tr w:rsidR="00682B40" w:rsidRPr="00807DAF" w14:paraId="23186AE0" w14:textId="77777777" w:rsidTr="004B4447">
        <w:tc>
          <w:tcPr>
            <w:tcW w:w="8472" w:type="dxa"/>
          </w:tcPr>
          <w:p w14:paraId="45B5386E" w14:textId="77777777" w:rsidR="00682B40" w:rsidRPr="00807DAF" w:rsidRDefault="00C0426E" w:rsidP="00BF158E">
            <w:pPr>
              <w:spacing w:before="120"/>
              <w:ind w:left="425" w:hanging="425"/>
              <w:rPr>
                <w:szCs w:val="22"/>
              </w:rPr>
            </w:pPr>
            <w:r>
              <w:rPr>
                <w:szCs w:val="22"/>
              </w:rPr>
              <w:t>5</w:t>
            </w:r>
            <w:r w:rsidR="00682B40" w:rsidRPr="00807DAF">
              <w:rPr>
                <w:szCs w:val="22"/>
              </w:rPr>
              <w:t>.3</w:t>
            </w:r>
            <w:r>
              <w:rPr>
                <w:szCs w:val="22"/>
              </w:rPr>
              <w:tab/>
            </w:r>
            <w:r w:rsidR="00682B40" w:rsidRPr="00807DAF">
              <w:rPr>
                <w:szCs w:val="22"/>
              </w:rPr>
              <w:t>Are the expected results of the proposed action sustainable</w:t>
            </w:r>
            <w:r w:rsidR="002852CE" w:rsidRPr="00807DAF">
              <w:rPr>
                <w:szCs w:val="22"/>
              </w:rPr>
              <w:t>?</w:t>
            </w:r>
          </w:p>
          <w:p w14:paraId="5442A8EE" w14:textId="77777777" w:rsidR="00682B40" w:rsidRPr="00807DAF" w:rsidRDefault="00682B40" w:rsidP="00F15864">
            <w:pPr>
              <w:spacing w:before="120"/>
              <w:ind w:left="510" w:hanging="170"/>
              <w:rPr>
                <w:szCs w:val="22"/>
              </w:rPr>
            </w:pPr>
            <w:r w:rsidRPr="00807DAF">
              <w:rPr>
                <w:szCs w:val="22"/>
              </w:rPr>
              <w:t xml:space="preserve">- </w:t>
            </w:r>
            <w:r w:rsidR="00C0426E">
              <w:rPr>
                <w:szCs w:val="22"/>
              </w:rPr>
              <w:t>F</w:t>
            </w:r>
            <w:r w:rsidRPr="00807DAF">
              <w:rPr>
                <w:szCs w:val="22"/>
              </w:rPr>
              <w:t xml:space="preserve">inancially </w:t>
            </w:r>
            <w:r w:rsidRPr="00807DAF">
              <w:rPr>
                <w:i/>
                <w:szCs w:val="22"/>
              </w:rPr>
              <w:t>(</w:t>
            </w:r>
            <w:r w:rsidR="00C0426E" w:rsidRPr="00C0426E">
              <w:rPr>
                <w:i/>
                <w:szCs w:val="22"/>
              </w:rPr>
              <w:t>e.g. financing of follow-up activities, sources of revenue for covering all future operating and maintenance costs)</w:t>
            </w:r>
          </w:p>
          <w:p w14:paraId="1C578B8E" w14:textId="77777777" w:rsidR="00682B40" w:rsidRPr="00807DAF" w:rsidRDefault="00682B40" w:rsidP="00F15864">
            <w:pPr>
              <w:spacing w:before="120"/>
              <w:ind w:left="510" w:hanging="170"/>
              <w:rPr>
                <w:szCs w:val="22"/>
              </w:rPr>
            </w:pPr>
            <w:r w:rsidRPr="00807DAF">
              <w:rPr>
                <w:szCs w:val="22"/>
              </w:rPr>
              <w:t xml:space="preserve">- </w:t>
            </w:r>
            <w:r w:rsidR="00C0426E">
              <w:rPr>
                <w:szCs w:val="22"/>
              </w:rPr>
              <w:t>I</w:t>
            </w:r>
            <w:r w:rsidRPr="00807DAF">
              <w:rPr>
                <w:szCs w:val="22"/>
              </w:rPr>
              <w:t xml:space="preserve">nstitutionally </w:t>
            </w:r>
            <w:r w:rsidRPr="00807DAF">
              <w:rPr>
                <w:i/>
                <w:szCs w:val="22"/>
              </w:rPr>
              <w:t xml:space="preserve">(will structures allow the </w:t>
            </w:r>
            <w:r w:rsidR="00C0426E">
              <w:rPr>
                <w:i/>
                <w:szCs w:val="22"/>
              </w:rPr>
              <w:t>results of the action</w:t>
            </w:r>
            <w:r w:rsidRPr="00807DAF">
              <w:rPr>
                <w:i/>
                <w:szCs w:val="22"/>
              </w:rPr>
              <w:t xml:space="preserve"> to be </w:t>
            </w:r>
            <w:r w:rsidR="00C0426E">
              <w:rPr>
                <w:i/>
                <w:szCs w:val="22"/>
              </w:rPr>
              <w:t>sustained</w:t>
            </w:r>
            <w:r w:rsidRPr="00807DAF">
              <w:rPr>
                <w:i/>
                <w:szCs w:val="22"/>
              </w:rPr>
              <w:t xml:space="preserve"> at the end of the action? Will there be local </w:t>
            </w:r>
            <w:r w:rsidR="00A016F9" w:rsidRPr="00807DAF">
              <w:rPr>
                <w:i/>
                <w:szCs w:val="22"/>
              </w:rPr>
              <w:t>‘</w:t>
            </w:r>
            <w:r w:rsidRPr="00807DAF">
              <w:rPr>
                <w:i/>
                <w:szCs w:val="22"/>
              </w:rPr>
              <w:t>ownership</w:t>
            </w:r>
            <w:r w:rsidR="00A016F9" w:rsidRPr="00807DAF">
              <w:rPr>
                <w:i/>
                <w:szCs w:val="22"/>
              </w:rPr>
              <w:t>’</w:t>
            </w:r>
            <w:r w:rsidRPr="00807DAF">
              <w:rPr>
                <w:i/>
                <w:szCs w:val="22"/>
              </w:rPr>
              <w:t xml:space="preserve"> of the results of the action?)</w:t>
            </w:r>
          </w:p>
          <w:p w14:paraId="659178F0" w14:textId="77777777" w:rsidR="00FA1338" w:rsidRPr="00807DAF" w:rsidRDefault="00682B40" w:rsidP="00FA1338">
            <w:pPr>
              <w:spacing w:before="120"/>
              <w:ind w:left="510" w:hanging="170"/>
              <w:rPr>
                <w:iCs/>
                <w:szCs w:val="22"/>
              </w:rPr>
            </w:pPr>
            <w:r w:rsidRPr="00807DAF">
              <w:rPr>
                <w:szCs w:val="22"/>
              </w:rPr>
              <w:t xml:space="preserve">- </w:t>
            </w:r>
            <w:r w:rsidR="00C0426E">
              <w:rPr>
                <w:szCs w:val="22"/>
              </w:rPr>
              <w:t>A</w:t>
            </w:r>
            <w:r w:rsidRPr="00807DAF">
              <w:rPr>
                <w:szCs w:val="22"/>
              </w:rPr>
              <w:t xml:space="preserve">t policy level (where applicable) </w:t>
            </w:r>
            <w:r w:rsidRPr="00807DAF">
              <w:rPr>
                <w:i/>
                <w:szCs w:val="22"/>
              </w:rPr>
              <w:t>(what will be the structural impact of the action — e.g. improved legislation, codes of conduct, methods)</w:t>
            </w:r>
          </w:p>
          <w:p w14:paraId="18D96B6D" w14:textId="77777777" w:rsidR="00682B40" w:rsidRPr="00807DAF" w:rsidRDefault="00FA0760" w:rsidP="002346D0">
            <w:pPr>
              <w:spacing w:before="120"/>
              <w:ind w:left="510" w:hanging="170"/>
              <w:rPr>
                <w:szCs w:val="22"/>
              </w:rPr>
            </w:pPr>
            <w:r w:rsidRPr="00807DAF">
              <w:rPr>
                <w:iCs/>
                <w:szCs w:val="22"/>
              </w:rPr>
              <w:t xml:space="preserve">- </w:t>
            </w:r>
            <w:r w:rsidR="00C0426E">
              <w:rPr>
                <w:iCs/>
                <w:szCs w:val="22"/>
              </w:rPr>
              <w:t>E</w:t>
            </w:r>
            <w:r w:rsidRPr="00807DAF">
              <w:rPr>
                <w:iCs/>
                <w:szCs w:val="22"/>
              </w:rPr>
              <w:t xml:space="preserve">nvironmentally (if applicable) </w:t>
            </w:r>
            <w:r w:rsidRPr="00807DAF">
              <w:rPr>
                <w:i/>
                <w:szCs w:val="22"/>
              </w:rPr>
              <w:t>(will the action have a negative/positive environmental impact?)</w:t>
            </w:r>
          </w:p>
        </w:tc>
        <w:tc>
          <w:tcPr>
            <w:tcW w:w="1275" w:type="dxa"/>
          </w:tcPr>
          <w:p w14:paraId="67FAFF13" w14:textId="77777777" w:rsidR="00682B40" w:rsidRPr="00807DAF" w:rsidRDefault="00682B40" w:rsidP="00F15864">
            <w:pPr>
              <w:spacing w:before="120"/>
              <w:jc w:val="center"/>
              <w:rPr>
                <w:szCs w:val="22"/>
              </w:rPr>
            </w:pPr>
            <w:r w:rsidRPr="00807DAF">
              <w:rPr>
                <w:szCs w:val="22"/>
              </w:rPr>
              <w:t>5</w:t>
            </w:r>
          </w:p>
        </w:tc>
      </w:tr>
      <w:tr w:rsidR="00682B40" w:rsidRPr="00807DAF" w14:paraId="3E4DB191" w14:textId="77777777" w:rsidTr="004B4447">
        <w:tc>
          <w:tcPr>
            <w:tcW w:w="8472" w:type="dxa"/>
            <w:shd w:val="pct10" w:color="auto" w:fill="FFFFFF"/>
            <w:vAlign w:val="center"/>
          </w:tcPr>
          <w:p w14:paraId="7AC8C739" w14:textId="77777777" w:rsidR="00682B40" w:rsidRPr="00807DAF" w:rsidRDefault="00682B40" w:rsidP="002346D0">
            <w:pPr>
              <w:spacing w:before="120"/>
              <w:rPr>
                <w:szCs w:val="22"/>
              </w:rPr>
            </w:pPr>
            <w:r w:rsidRPr="00807DAF">
              <w:rPr>
                <w:szCs w:val="22"/>
              </w:rPr>
              <w:br w:type="page"/>
            </w:r>
            <w:r w:rsidR="00F31C06">
              <w:rPr>
                <w:b/>
                <w:szCs w:val="22"/>
              </w:rPr>
              <w:t>6</w:t>
            </w:r>
            <w:r w:rsidRPr="00807DAF">
              <w:rPr>
                <w:b/>
                <w:szCs w:val="22"/>
              </w:rPr>
              <w:t>. Budget and cost-effectiveness of the action</w:t>
            </w:r>
          </w:p>
        </w:tc>
        <w:tc>
          <w:tcPr>
            <w:tcW w:w="1275" w:type="dxa"/>
            <w:shd w:val="pct10" w:color="auto" w:fill="FFFFFF"/>
            <w:vAlign w:val="center"/>
          </w:tcPr>
          <w:p w14:paraId="038FCA39" w14:textId="77777777" w:rsidR="00682B40" w:rsidRPr="00807DAF" w:rsidRDefault="00682B40" w:rsidP="00F15864">
            <w:pPr>
              <w:spacing w:before="120"/>
              <w:jc w:val="center"/>
              <w:rPr>
                <w:b/>
                <w:szCs w:val="22"/>
              </w:rPr>
            </w:pPr>
            <w:r w:rsidRPr="00807DAF">
              <w:rPr>
                <w:b/>
                <w:szCs w:val="22"/>
              </w:rPr>
              <w:t>15</w:t>
            </w:r>
          </w:p>
        </w:tc>
      </w:tr>
      <w:tr w:rsidR="00682B40" w:rsidRPr="00807DAF" w14:paraId="6ABBC38F" w14:textId="77777777" w:rsidTr="004B4447">
        <w:tc>
          <w:tcPr>
            <w:tcW w:w="8472" w:type="dxa"/>
          </w:tcPr>
          <w:p w14:paraId="45A1DEBE" w14:textId="77777777" w:rsidR="00682B40" w:rsidRPr="00807DAF" w:rsidRDefault="00F31C06" w:rsidP="00BF158E">
            <w:pPr>
              <w:spacing w:before="120"/>
              <w:ind w:left="425" w:hanging="425"/>
              <w:rPr>
                <w:szCs w:val="22"/>
              </w:rPr>
            </w:pPr>
            <w:r>
              <w:rPr>
                <w:szCs w:val="22"/>
              </w:rPr>
              <w:t>6</w:t>
            </w:r>
            <w:r w:rsidR="00682B40" w:rsidRPr="00807DAF">
              <w:rPr>
                <w:szCs w:val="22"/>
              </w:rPr>
              <w:t>.1</w:t>
            </w:r>
            <w:r>
              <w:rPr>
                <w:szCs w:val="22"/>
              </w:rPr>
              <w:tab/>
            </w:r>
            <w:r w:rsidR="00682B40" w:rsidRPr="00807DAF">
              <w:rPr>
                <w:szCs w:val="22"/>
              </w:rPr>
              <w:t>Are the activities appropriately reflected in the budget?</w:t>
            </w:r>
          </w:p>
        </w:tc>
        <w:tc>
          <w:tcPr>
            <w:tcW w:w="1275" w:type="dxa"/>
          </w:tcPr>
          <w:p w14:paraId="6DEAFB68" w14:textId="77777777" w:rsidR="00682B40" w:rsidRPr="00807DAF" w:rsidRDefault="00446C56" w:rsidP="00F15864">
            <w:pPr>
              <w:spacing w:before="120"/>
              <w:jc w:val="center"/>
              <w:rPr>
                <w:szCs w:val="22"/>
              </w:rPr>
            </w:pPr>
            <w:r w:rsidRPr="00807DAF">
              <w:rPr>
                <w:szCs w:val="22"/>
              </w:rPr>
              <w:t>/ 5</w:t>
            </w:r>
          </w:p>
        </w:tc>
      </w:tr>
      <w:tr w:rsidR="00682B40" w:rsidRPr="00807DAF" w14:paraId="0AC700AC" w14:textId="77777777" w:rsidTr="004B4447">
        <w:tc>
          <w:tcPr>
            <w:tcW w:w="8472" w:type="dxa"/>
          </w:tcPr>
          <w:p w14:paraId="404A2BAD" w14:textId="77777777" w:rsidR="00682B40" w:rsidRPr="00807DAF" w:rsidRDefault="00F31C06" w:rsidP="00BF158E">
            <w:pPr>
              <w:spacing w:before="120"/>
              <w:ind w:left="425" w:hanging="425"/>
              <w:rPr>
                <w:szCs w:val="22"/>
              </w:rPr>
            </w:pPr>
            <w:r>
              <w:rPr>
                <w:szCs w:val="22"/>
              </w:rPr>
              <w:t>6</w:t>
            </w:r>
            <w:r w:rsidR="00682B40" w:rsidRPr="00807DAF">
              <w:rPr>
                <w:szCs w:val="22"/>
              </w:rPr>
              <w:t>.2</w:t>
            </w:r>
            <w:r>
              <w:rPr>
                <w:szCs w:val="22"/>
              </w:rPr>
              <w:tab/>
            </w:r>
            <w:r w:rsidR="00682B40" w:rsidRPr="00807DAF">
              <w:rPr>
                <w:szCs w:val="22"/>
              </w:rPr>
              <w:t>Is the ratio between the estimated costs and the results satisfactory?</w:t>
            </w:r>
          </w:p>
        </w:tc>
        <w:tc>
          <w:tcPr>
            <w:tcW w:w="1275" w:type="dxa"/>
          </w:tcPr>
          <w:p w14:paraId="787A66CF" w14:textId="77777777" w:rsidR="00682B40" w:rsidRPr="00807DAF" w:rsidRDefault="00446C56" w:rsidP="00F15864">
            <w:pPr>
              <w:spacing w:before="120"/>
              <w:jc w:val="center"/>
              <w:rPr>
                <w:szCs w:val="22"/>
              </w:rPr>
            </w:pPr>
            <w:r w:rsidRPr="00807DAF">
              <w:rPr>
                <w:szCs w:val="22"/>
              </w:rPr>
              <w:t>/ 10</w:t>
            </w:r>
          </w:p>
        </w:tc>
      </w:tr>
      <w:tr w:rsidR="00682B40" w:rsidRPr="00807DAF" w14:paraId="1ADE2BD0" w14:textId="77777777" w:rsidTr="004B4447">
        <w:tc>
          <w:tcPr>
            <w:tcW w:w="8472" w:type="dxa"/>
            <w:shd w:val="pct10" w:color="auto" w:fill="FFFFFF"/>
            <w:vAlign w:val="center"/>
          </w:tcPr>
          <w:p w14:paraId="0F718880" w14:textId="77777777" w:rsidR="00682B40" w:rsidRPr="00807DAF" w:rsidRDefault="00682B40" w:rsidP="00F15864">
            <w:pPr>
              <w:spacing w:before="120"/>
              <w:rPr>
                <w:b/>
                <w:szCs w:val="22"/>
              </w:rPr>
            </w:pPr>
            <w:r w:rsidRPr="00807DAF">
              <w:rPr>
                <w:b/>
                <w:szCs w:val="22"/>
              </w:rPr>
              <w:t>Maximum total score</w:t>
            </w:r>
          </w:p>
        </w:tc>
        <w:tc>
          <w:tcPr>
            <w:tcW w:w="1275" w:type="dxa"/>
            <w:shd w:val="pct10" w:color="auto" w:fill="FFFFFF"/>
            <w:vAlign w:val="center"/>
          </w:tcPr>
          <w:p w14:paraId="118E4AF4" w14:textId="77777777" w:rsidR="00682B40" w:rsidRPr="00807DAF" w:rsidRDefault="00281295" w:rsidP="00F15864">
            <w:pPr>
              <w:spacing w:before="120"/>
              <w:jc w:val="center"/>
              <w:rPr>
                <w:b/>
                <w:szCs w:val="22"/>
              </w:rPr>
            </w:pPr>
            <w:r w:rsidRPr="00807DAF">
              <w:rPr>
                <w:b/>
                <w:szCs w:val="22"/>
              </w:rPr>
              <w:t>100</w:t>
            </w:r>
          </w:p>
        </w:tc>
      </w:tr>
    </w:tbl>
    <w:p w14:paraId="584394BE" w14:textId="77777777" w:rsidR="0086780C" w:rsidRDefault="0086780C" w:rsidP="006F280A"/>
    <w:p w14:paraId="33AE101F" w14:textId="77777777" w:rsidR="00F248A3" w:rsidRDefault="00F248A3" w:rsidP="006F280A">
      <w:r w:rsidRPr="00807DAF">
        <w:t xml:space="preserve">If the </w:t>
      </w:r>
      <w:r w:rsidR="00281295" w:rsidRPr="00807DAF">
        <w:t xml:space="preserve">total score for </w:t>
      </w:r>
      <w:r w:rsidR="00853E40">
        <w:t>S</w:t>
      </w:r>
      <w:r w:rsidR="00281295" w:rsidRPr="00807DAF">
        <w:t xml:space="preserve">ection 1 </w:t>
      </w:r>
      <w:r w:rsidR="0086780C">
        <w:t xml:space="preserve">(financial and operational capacity) </w:t>
      </w:r>
      <w:r w:rsidR="00281295" w:rsidRPr="00807DAF">
        <w:t>is less than 12 points</w:t>
      </w:r>
      <w:r w:rsidR="00B10F3E" w:rsidRPr="00807DAF">
        <w:t>,</w:t>
      </w:r>
      <w:r w:rsidRPr="00807DAF">
        <w:t xml:space="preserve"> the application will be rejected.</w:t>
      </w:r>
      <w:r w:rsidR="00281295" w:rsidRPr="00807DAF">
        <w:t xml:space="preserve"> If the score for at least one of the subsections under </w:t>
      </w:r>
      <w:r w:rsidR="00853E40">
        <w:t>S</w:t>
      </w:r>
      <w:r w:rsidR="00281295" w:rsidRPr="00807DAF">
        <w:t>ection 1 is 1, the application will also be rejected.</w:t>
      </w:r>
    </w:p>
    <w:p w14:paraId="37AD3999" w14:textId="77777777" w:rsidR="00B975FF" w:rsidRPr="00807DAF" w:rsidRDefault="00B975FF" w:rsidP="006F280A">
      <w:r>
        <w:t xml:space="preserve">If the lead applicant applies without co-applicants or affiliated entities the score for point </w:t>
      </w:r>
      <w:r w:rsidR="001B23BB">
        <w:t>4</w:t>
      </w:r>
      <w:r w:rsidR="00F21DAD">
        <w:t>.3</w:t>
      </w:r>
      <w:r>
        <w:t xml:space="preserve"> shall be 5 unless the involvement of co-applicants or affiliated entities is mandatory according to these guidelines for applicants.  </w:t>
      </w:r>
    </w:p>
    <w:p w14:paraId="0B876F3D" w14:textId="77777777" w:rsidR="00ED5802" w:rsidRPr="00807DAF" w:rsidRDefault="00ED5802" w:rsidP="006F280A">
      <w:pPr>
        <w:rPr>
          <w:i/>
        </w:rPr>
      </w:pPr>
      <w:r w:rsidRPr="00807DAF">
        <w:rPr>
          <w:i/>
        </w:rPr>
        <w:t>Provisional selection</w:t>
      </w:r>
    </w:p>
    <w:p w14:paraId="65C323AA" w14:textId="77777777" w:rsidR="00ED5802" w:rsidRPr="00807DAF" w:rsidRDefault="008F3758" w:rsidP="006F280A">
      <w:r w:rsidRPr="00807DAF">
        <w:t xml:space="preserve">After </w:t>
      </w:r>
      <w:r w:rsidR="00ED5802" w:rsidRPr="00807DAF">
        <w:t xml:space="preserve">the evaluation, a table </w:t>
      </w:r>
      <w:r w:rsidRPr="00807DAF">
        <w:t xml:space="preserve">will be drawn up </w:t>
      </w:r>
      <w:r w:rsidR="00ED5802" w:rsidRPr="00807DAF">
        <w:t xml:space="preserve">listing the </w:t>
      </w:r>
      <w:r w:rsidR="006459C5" w:rsidRPr="00807DAF">
        <w:t>application</w:t>
      </w:r>
      <w:r w:rsidR="00ED5802" w:rsidRPr="00807DAF">
        <w:t>s ranked according to their score</w:t>
      </w:r>
      <w:r w:rsidR="0086780C">
        <w:t>.</w:t>
      </w:r>
      <w:r w:rsidR="00ED5802" w:rsidRPr="00807DAF">
        <w:t xml:space="preserve"> </w:t>
      </w:r>
      <w:r w:rsidR="0086780C">
        <w:t xml:space="preserve">The highest scoring applications will be provisionally selected until </w:t>
      </w:r>
      <w:r w:rsidR="0086780C" w:rsidRPr="00807DAF">
        <w:t xml:space="preserve">the available budget for this </w:t>
      </w:r>
      <w:r w:rsidR="0086780C">
        <w:t>c</w:t>
      </w:r>
      <w:r w:rsidR="0086780C" w:rsidRPr="00807DAF">
        <w:t xml:space="preserve">all for </w:t>
      </w:r>
      <w:r w:rsidR="0086780C">
        <w:t>p</w:t>
      </w:r>
      <w:r w:rsidR="0086780C" w:rsidRPr="00807DAF">
        <w:t>roposals</w:t>
      </w:r>
      <w:r w:rsidR="0086780C">
        <w:t xml:space="preserve"> is reached</w:t>
      </w:r>
      <w:r w:rsidR="00EF41DE" w:rsidRPr="00807DAF">
        <w:t xml:space="preserve">. </w:t>
      </w:r>
      <w:r w:rsidR="004113FC" w:rsidRPr="00807DAF">
        <w:t>In addition, a</w:t>
      </w:r>
      <w:r w:rsidR="00ED5802" w:rsidRPr="00807DAF">
        <w:t xml:space="preserve"> reserve list </w:t>
      </w:r>
      <w:r w:rsidR="004113FC" w:rsidRPr="00807DAF">
        <w:t xml:space="preserve">will be drawn up </w:t>
      </w:r>
      <w:r w:rsidR="00ED5802" w:rsidRPr="00807DAF">
        <w:t>following the same criteria</w:t>
      </w:r>
      <w:r w:rsidR="002A1D7C">
        <w:t>.</w:t>
      </w:r>
      <w:r w:rsidR="004113FC" w:rsidRPr="00807DAF">
        <w:t xml:space="preserve"> </w:t>
      </w:r>
      <w:r w:rsidR="002A1D7C">
        <w:t xml:space="preserve">This list will be </w:t>
      </w:r>
      <w:r w:rsidR="004113FC" w:rsidRPr="00807DAF">
        <w:t>used if more funds become available during the validity period of the reserve list</w:t>
      </w:r>
      <w:r w:rsidR="00ED5802" w:rsidRPr="00807DAF">
        <w:t>.</w:t>
      </w:r>
    </w:p>
    <w:p w14:paraId="0A3C2CEB" w14:textId="77777777" w:rsidR="00F20A9C" w:rsidRPr="00807DAF" w:rsidRDefault="00267E4F" w:rsidP="002D4ACD">
      <w:pPr>
        <w:numPr>
          <w:ilvl w:val="0"/>
          <w:numId w:val="29"/>
        </w:numPr>
        <w:tabs>
          <w:tab w:val="left" w:pos="426"/>
        </w:tabs>
        <w:spacing w:before="240"/>
        <w:ind w:left="1418" w:hanging="1418"/>
        <w:jc w:val="left"/>
        <w:rPr>
          <w:b/>
          <w:sz w:val="24"/>
          <w:szCs w:val="24"/>
        </w:rPr>
      </w:pPr>
      <w:r w:rsidRPr="00807DAF">
        <w:rPr>
          <w:b/>
          <w:sz w:val="24"/>
          <w:szCs w:val="24"/>
        </w:rPr>
        <w:br w:type="page"/>
      </w:r>
      <w:r w:rsidR="00F20A9C" w:rsidRPr="00807DAF">
        <w:rPr>
          <w:b/>
          <w:sz w:val="24"/>
          <w:szCs w:val="24"/>
        </w:rPr>
        <w:lastRenderedPageBreak/>
        <w:t xml:space="preserve">STEP </w:t>
      </w:r>
      <w:r w:rsidR="00B66332" w:rsidRPr="00807DAF">
        <w:rPr>
          <w:b/>
          <w:sz w:val="24"/>
          <w:szCs w:val="24"/>
        </w:rPr>
        <w:t>3</w:t>
      </w:r>
      <w:r w:rsidR="00F20A9C" w:rsidRPr="00807DAF">
        <w:rPr>
          <w:b/>
          <w:sz w:val="24"/>
          <w:szCs w:val="24"/>
        </w:rPr>
        <w:t>:</w:t>
      </w:r>
      <w:r w:rsidR="007C4C56" w:rsidRPr="00807DAF">
        <w:rPr>
          <w:b/>
          <w:sz w:val="24"/>
          <w:szCs w:val="24"/>
        </w:rPr>
        <w:tab/>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6C1232" w:rsidRPr="00807DAF">
        <w:rPr>
          <w:b/>
          <w:sz w:val="24"/>
          <w:szCs w:val="24"/>
        </w:rPr>
        <w:t xml:space="preserve"> </w:t>
      </w:r>
      <w:r w:rsidR="000D40CC" w:rsidRPr="00807DAF">
        <w:rPr>
          <w:b/>
          <w:sz w:val="24"/>
          <w:szCs w:val="24"/>
        </w:rPr>
        <w:t>AFFILIATED ENTITY(IES)</w:t>
      </w:r>
    </w:p>
    <w:p w14:paraId="4193E606" w14:textId="77777777" w:rsidR="00F20A9C" w:rsidRPr="00807DAF" w:rsidRDefault="006C1232" w:rsidP="006F280A">
      <w:r w:rsidRPr="00807DAF">
        <w:t>T</w:t>
      </w:r>
      <w:r w:rsidR="00F20A9C" w:rsidRPr="00807DAF">
        <w:t>he eligibility verification</w:t>
      </w:r>
      <w:r w:rsidR="00E43789">
        <w:t xml:space="preserve"> will be performed on the basis of </w:t>
      </w:r>
      <w:r w:rsidR="0087633A" w:rsidRPr="00807DAF">
        <w:t xml:space="preserve">the supporting documents requested </w:t>
      </w:r>
      <w:r w:rsidR="006D1FC0" w:rsidRPr="00807DAF">
        <w:t xml:space="preserve">by </w:t>
      </w:r>
      <w:r w:rsidR="0087633A" w:rsidRPr="00807DAF">
        <w:t xml:space="preserve">the </w:t>
      </w:r>
      <w:r w:rsidR="00A11755">
        <w:t>c</w:t>
      </w:r>
      <w:r w:rsidR="0087633A" w:rsidRPr="00807DAF">
        <w:t xml:space="preserve">ontracting </w:t>
      </w:r>
      <w:r w:rsidR="00A11755">
        <w:t>a</w:t>
      </w:r>
      <w:r w:rsidR="0087633A" w:rsidRPr="00807DAF">
        <w:t xml:space="preserve">uthority </w:t>
      </w:r>
      <w:r w:rsidR="005C4D4B">
        <w:t>[</w:t>
      </w:r>
      <w:r w:rsidR="005C4D4B" w:rsidRPr="000C4276">
        <w:rPr>
          <w:highlight w:val="yellow"/>
        </w:rPr>
        <w:t>for restricted calls</w:t>
      </w:r>
      <w:r w:rsidR="005C4D4B" w:rsidRPr="000C4276">
        <w:rPr>
          <w:highlight w:val="lightGray"/>
        </w:rPr>
        <w:t xml:space="preserve">: </w:t>
      </w:r>
      <w:r w:rsidR="005C4D4B">
        <w:rPr>
          <w:highlight w:val="lightGray"/>
        </w:rPr>
        <w:t>(</w:t>
      </w:r>
      <w:r w:rsidR="005C4D4B" w:rsidRPr="000C4276">
        <w:rPr>
          <w:highlight w:val="lightGray"/>
        </w:rPr>
        <w:t>see Section</w:t>
      </w:r>
      <w:r w:rsidR="005C4D4B">
        <w:rPr>
          <w:highlight w:val="lightGray"/>
        </w:rPr>
        <w:t>s</w:t>
      </w:r>
      <w:r w:rsidR="005C4D4B" w:rsidRPr="000C4276">
        <w:rPr>
          <w:highlight w:val="lightGray"/>
        </w:rPr>
        <w:t xml:space="preserve"> 2.2.5</w:t>
      </w:r>
      <w:r w:rsidR="00267DF2">
        <w:rPr>
          <w:highlight w:val="lightGray"/>
        </w:rPr>
        <w:t>)</w:t>
      </w:r>
      <w:r w:rsidR="005C4D4B" w:rsidRPr="000C4276">
        <w:rPr>
          <w:highlight w:val="lightGray"/>
        </w:rPr>
        <w:t>]</w:t>
      </w:r>
      <w:r w:rsidR="005C4D4B">
        <w:t xml:space="preserve"> [</w:t>
      </w:r>
      <w:r w:rsidR="005C4D4B" w:rsidRPr="000C4276">
        <w:rPr>
          <w:highlight w:val="yellow"/>
        </w:rPr>
        <w:t>for open calls</w:t>
      </w:r>
      <w:r w:rsidR="005C4D4B" w:rsidRPr="000C4276">
        <w:rPr>
          <w:highlight w:val="lightGray"/>
        </w:rPr>
        <w:t xml:space="preserve">: </w:t>
      </w:r>
      <w:r w:rsidR="005C4D4B">
        <w:rPr>
          <w:highlight w:val="lightGray"/>
        </w:rPr>
        <w:t>(</w:t>
      </w:r>
      <w:r w:rsidR="005C4D4B" w:rsidRPr="000C4276">
        <w:rPr>
          <w:highlight w:val="lightGray"/>
        </w:rPr>
        <w:t>see Section 2.2.1</w:t>
      </w:r>
      <w:r w:rsidR="00267DF2">
        <w:rPr>
          <w:highlight w:val="lightGray"/>
        </w:rPr>
        <w:t>)</w:t>
      </w:r>
      <w:r w:rsidR="005C4D4B" w:rsidRPr="000C4276">
        <w:rPr>
          <w:highlight w:val="lightGray"/>
        </w:rPr>
        <w:t>]</w:t>
      </w:r>
      <w:r w:rsidR="00E43789">
        <w:t>. It</w:t>
      </w:r>
      <w:r w:rsidR="00F20A9C" w:rsidRPr="00807DAF">
        <w:t xml:space="preserve"> will </w:t>
      </w:r>
      <w:r w:rsidR="000E2AF6">
        <w:t xml:space="preserve">by default </w:t>
      </w:r>
      <w:r w:rsidR="00F20A9C" w:rsidRPr="00807DAF">
        <w:rPr>
          <w:u w:val="single"/>
        </w:rPr>
        <w:t>only</w:t>
      </w:r>
      <w:r w:rsidR="00F20A9C" w:rsidRPr="00807DAF">
        <w:t xml:space="preserve"> be performed for the </w:t>
      </w:r>
      <w:r w:rsidR="00577465" w:rsidRPr="00807DAF">
        <w:t xml:space="preserve">applications </w:t>
      </w:r>
      <w:r w:rsidRPr="00807DAF">
        <w:t xml:space="preserve">that have been </w:t>
      </w:r>
      <w:r w:rsidR="0049630B" w:rsidRPr="00807DAF">
        <w:t>provisionally</w:t>
      </w:r>
      <w:r w:rsidR="009C1C8B" w:rsidRPr="00807DAF">
        <w:t xml:space="preserve"> </w:t>
      </w:r>
      <w:r w:rsidR="007A3169" w:rsidRPr="00807DAF">
        <w:t>selected</w:t>
      </w:r>
      <w:r w:rsidRPr="00807DAF">
        <w:t xml:space="preserve"> according to their score and within the available </w:t>
      </w:r>
      <w:r w:rsidR="00E43789">
        <w:t>budget for this call for proposals</w:t>
      </w:r>
      <w:r w:rsidRPr="00807DAF">
        <w:t xml:space="preserve">. </w:t>
      </w:r>
    </w:p>
    <w:p w14:paraId="61EC45ED" w14:textId="77777777" w:rsidR="00FC4EAA" w:rsidRPr="00807DAF" w:rsidRDefault="007A3169" w:rsidP="00056377">
      <w:pPr>
        <w:numPr>
          <w:ilvl w:val="0"/>
          <w:numId w:val="33"/>
        </w:numPr>
      </w:pPr>
      <w:r w:rsidRPr="00807DAF">
        <w:t xml:space="preserve">The </w:t>
      </w:r>
      <w:r w:rsidR="00717ADB">
        <w:t>d</w:t>
      </w:r>
      <w:r w:rsidR="007F1763" w:rsidRPr="00807DAF">
        <w:t>eclaration</w:t>
      </w:r>
      <w:r w:rsidRPr="00807DAF">
        <w:t xml:space="preserve"> by the </w:t>
      </w:r>
      <w:r w:rsidR="00504963">
        <w:t>lead a</w:t>
      </w:r>
      <w:r w:rsidRPr="00807DAF">
        <w:t>pplicant (</w:t>
      </w:r>
      <w:r w:rsidR="00A11755">
        <w:t>S</w:t>
      </w:r>
      <w:r w:rsidRPr="00807DAF">
        <w:t xml:space="preserve">ection </w:t>
      </w:r>
      <w:r w:rsidR="00B971F7" w:rsidRPr="00807DAF">
        <w:t xml:space="preserve">8 </w:t>
      </w:r>
      <w:r w:rsidRPr="00807DAF">
        <w:t xml:space="preserve">of </w:t>
      </w:r>
      <w:r w:rsidR="00896ECA" w:rsidRPr="00807DAF">
        <w:t>Part</w:t>
      </w:r>
      <w:r w:rsidR="00ED5802" w:rsidRPr="00807DAF">
        <w:t xml:space="preserve"> B </w:t>
      </w:r>
      <w:r w:rsidR="004B3788">
        <w:t xml:space="preserve">of </w:t>
      </w:r>
      <w:r w:rsidRPr="00807DAF">
        <w:t>the grant application form) will be cross-</w:t>
      </w:r>
      <w:r w:rsidR="00CF3CC3" w:rsidRPr="00807DAF">
        <w:t xml:space="preserve">checked </w:t>
      </w:r>
      <w:r w:rsidRPr="00807DAF">
        <w:t xml:space="preserve">with the supporting documents provided by the </w:t>
      </w:r>
      <w:r w:rsidR="00504963">
        <w:t>lead a</w:t>
      </w:r>
      <w:r w:rsidRPr="00807DAF">
        <w:t>pplicant</w:t>
      </w:r>
      <w:r w:rsidR="00F20A9C" w:rsidRPr="00807DAF">
        <w:t xml:space="preserve">. Any </w:t>
      </w:r>
      <w:r w:rsidR="0087633A" w:rsidRPr="00807DAF">
        <w:t xml:space="preserve">missing supporting document or any </w:t>
      </w:r>
      <w:r w:rsidR="00F20A9C" w:rsidRPr="00807DAF">
        <w:t xml:space="preserve">incoherence between the </w:t>
      </w:r>
      <w:r w:rsidR="00717ADB">
        <w:t>d</w:t>
      </w:r>
      <w:r w:rsidR="00F20A9C" w:rsidRPr="00807DAF">
        <w:t xml:space="preserve">eclaration by the </w:t>
      </w:r>
      <w:r w:rsidR="00504963">
        <w:t>lead a</w:t>
      </w:r>
      <w:r w:rsidR="00F20A9C" w:rsidRPr="00807DAF">
        <w:t xml:space="preserve">pplicant and the supporting documents </w:t>
      </w:r>
      <w:r w:rsidR="007F45D1" w:rsidRPr="00807DAF">
        <w:t>may</w:t>
      </w:r>
      <w:r w:rsidR="00F20A9C" w:rsidRPr="00807DAF">
        <w:t xml:space="preserve"> lead to the rejection of the </w:t>
      </w:r>
      <w:r w:rsidR="006459C5" w:rsidRPr="00807DAF">
        <w:t>application</w:t>
      </w:r>
      <w:r w:rsidR="00F20A9C" w:rsidRPr="00807DAF">
        <w:t xml:space="preserve"> on that sole basis. </w:t>
      </w:r>
    </w:p>
    <w:p w14:paraId="40437575" w14:textId="77777777" w:rsidR="00FC4EAA" w:rsidRPr="00807DAF" w:rsidRDefault="0029175E" w:rsidP="00056377">
      <w:pPr>
        <w:numPr>
          <w:ilvl w:val="0"/>
          <w:numId w:val="33"/>
        </w:numPr>
      </w:pPr>
      <w:r w:rsidRPr="00807DAF">
        <w:t>T</w:t>
      </w:r>
      <w:r w:rsidR="007F45D1" w:rsidRPr="00807DAF">
        <w:t>he eligibility of</w:t>
      </w:r>
      <w:r w:rsidR="00FC4EAA" w:rsidRPr="00807DAF">
        <w:t xml:space="preserve"> applicant</w:t>
      </w:r>
      <w:r w:rsidR="009901E5" w:rsidRPr="00807DAF">
        <w:t>s</w:t>
      </w:r>
      <w:r w:rsidR="00E80733">
        <w:t xml:space="preserve"> and</w:t>
      </w:r>
      <w:r w:rsidR="00FC4EAA" w:rsidRPr="00807DAF">
        <w:t xml:space="preserve"> the </w:t>
      </w:r>
      <w:r w:rsidR="009901E5" w:rsidRPr="00807DAF">
        <w:t>affiliated entit</w:t>
      </w:r>
      <w:r w:rsidR="007D4CA7" w:rsidRPr="00807DAF">
        <w:t>y</w:t>
      </w:r>
      <w:r w:rsidR="009901E5" w:rsidRPr="00807DAF">
        <w:t>(ies)</w:t>
      </w:r>
      <w:r w:rsidR="00FC4EAA" w:rsidRPr="00807DAF">
        <w:t xml:space="preserve"> </w:t>
      </w:r>
      <w:r w:rsidR="007F45D1" w:rsidRPr="00807DAF">
        <w:t>will be verified</w:t>
      </w:r>
      <w:r w:rsidR="00FC4EAA" w:rsidRPr="00807DAF">
        <w:t xml:space="preserve"> according to the criteria set out in </w:t>
      </w:r>
      <w:r w:rsidR="00A11755">
        <w:t>S</w:t>
      </w:r>
      <w:r w:rsidR="00896ECA" w:rsidRPr="00807DAF">
        <w:t>ection</w:t>
      </w:r>
      <w:r w:rsidR="00FC4EAA" w:rsidRPr="00807DAF">
        <w:t xml:space="preserve"> 2.1.1</w:t>
      </w:r>
      <w:r w:rsidR="00C97F71">
        <w:t>.</w:t>
      </w:r>
    </w:p>
    <w:p w14:paraId="76FDD39B" w14:textId="77777777" w:rsidR="005D7AF3" w:rsidRPr="00807DAF" w:rsidRDefault="008F3758" w:rsidP="006F280A">
      <w:r w:rsidRPr="00807DAF">
        <w:t>A</w:t>
      </w:r>
      <w:r w:rsidR="00CF3CC3" w:rsidRPr="00807DAF">
        <w:t xml:space="preserve">ny rejected </w:t>
      </w:r>
      <w:r w:rsidR="006459C5" w:rsidRPr="00807DAF">
        <w:t>application</w:t>
      </w:r>
      <w:r w:rsidR="005E65D9" w:rsidRPr="00807DAF">
        <w:t xml:space="preserve"> will be replaced by the next best placed </w:t>
      </w:r>
      <w:r w:rsidR="006459C5" w:rsidRPr="00807DAF">
        <w:t>application</w:t>
      </w:r>
      <w:r w:rsidR="00B67806" w:rsidRPr="00807DAF">
        <w:t xml:space="preserve"> </w:t>
      </w:r>
      <w:r w:rsidR="007D4CA7" w:rsidRPr="00807DAF">
        <w:t>on</w:t>
      </w:r>
      <w:r w:rsidR="00B67806" w:rsidRPr="00807DAF">
        <w:t xml:space="preserve"> the reserve list that falls within the available </w:t>
      </w:r>
      <w:r w:rsidR="00E43789">
        <w:t>budget for this call for proposals</w:t>
      </w:r>
      <w:r w:rsidR="00A214A2" w:rsidRPr="00807DAF">
        <w:t>.</w:t>
      </w:r>
      <w:bookmarkStart w:id="64" w:name="_Toc40507654"/>
    </w:p>
    <w:p w14:paraId="02ABD3CE" w14:textId="77777777" w:rsidR="0007408E" w:rsidRPr="00807DAF" w:rsidRDefault="005D7AF3" w:rsidP="004741A1">
      <w:pPr>
        <w:pStyle w:val="Guidelines2"/>
      </w:pPr>
      <w:r w:rsidRPr="00807DAF">
        <w:br w:type="page"/>
      </w:r>
      <w:bookmarkStart w:id="65" w:name="_Toc75363232"/>
      <w:r w:rsidR="00B67806" w:rsidRPr="00807DAF">
        <w:lastRenderedPageBreak/>
        <w:t>Submission of supporting documents</w:t>
      </w:r>
      <w:bookmarkEnd w:id="65"/>
      <w:r w:rsidR="00B67806" w:rsidRPr="00807DAF">
        <w:t xml:space="preserve"> </w:t>
      </w:r>
      <w:bookmarkEnd w:id="64"/>
      <w:r w:rsidR="0007408E" w:rsidRPr="00807DAF">
        <w:t xml:space="preserve"> </w:t>
      </w:r>
    </w:p>
    <w:p w14:paraId="14E927EE" w14:textId="77777777" w:rsidR="0047530B" w:rsidRDefault="00194DAF" w:rsidP="006F280A">
      <w:r>
        <w:rPr>
          <w:highlight w:val="yellow"/>
        </w:rPr>
        <w:t>F</w:t>
      </w:r>
      <w:r w:rsidR="00582CF8" w:rsidRPr="000C4276">
        <w:rPr>
          <w:highlight w:val="yellow"/>
        </w:rPr>
        <w:t xml:space="preserve">or restricted calls: </w:t>
      </w:r>
      <w:r w:rsidR="0047530B">
        <w:t>[</w:t>
      </w:r>
      <w:r w:rsidR="00582CF8">
        <w:rPr>
          <w:highlight w:val="lightGray"/>
        </w:rPr>
        <w:t>T</w:t>
      </w:r>
      <w:r w:rsidR="00582CF8" w:rsidRPr="000C4276">
        <w:rPr>
          <w:highlight w:val="lightGray"/>
        </w:rPr>
        <w:t xml:space="preserve">he lead applicant should submit the documents listed in </w:t>
      </w:r>
      <w:r w:rsidR="0049043A">
        <w:rPr>
          <w:highlight w:val="lightGray"/>
        </w:rPr>
        <w:t>S</w:t>
      </w:r>
      <w:r w:rsidR="00582CF8" w:rsidRPr="000C4276">
        <w:rPr>
          <w:highlight w:val="lightGray"/>
        </w:rPr>
        <w:t>ection 2.2.5</w:t>
      </w:r>
      <w:r w:rsidR="00582CF8">
        <w:t xml:space="preserve">] </w:t>
      </w:r>
    </w:p>
    <w:p w14:paraId="4FADA1BD" w14:textId="77777777" w:rsidR="00582CF8" w:rsidRDefault="00194DAF" w:rsidP="006F280A">
      <w:r>
        <w:rPr>
          <w:highlight w:val="yellow"/>
        </w:rPr>
        <w:t>F</w:t>
      </w:r>
      <w:r w:rsidR="00582CF8" w:rsidRPr="000C4276">
        <w:rPr>
          <w:highlight w:val="yellow"/>
        </w:rPr>
        <w:t xml:space="preserve">or open calls: </w:t>
      </w:r>
      <w:r w:rsidR="0047530B">
        <w:t>[</w:t>
      </w:r>
      <w:r w:rsidR="00582CF8" w:rsidRPr="000C4276">
        <w:rPr>
          <w:highlight w:val="lightGray"/>
        </w:rPr>
        <w:t xml:space="preserve">The lead applicant should submit the documents listed in </w:t>
      </w:r>
      <w:r w:rsidR="0049043A">
        <w:rPr>
          <w:highlight w:val="lightGray"/>
        </w:rPr>
        <w:t>S</w:t>
      </w:r>
      <w:r w:rsidR="00582CF8" w:rsidRPr="000C4276">
        <w:rPr>
          <w:highlight w:val="lightGray"/>
        </w:rPr>
        <w:t>ection 2.2.1</w:t>
      </w:r>
      <w:r w:rsidR="00582CF8">
        <w:t>]</w:t>
      </w:r>
    </w:p>
    <w:p w14:paraId="5322BD0E" w14:textId="77777777" w:rsidR="00E62B9B" w:rsidRDefault="0047530B" w:rsidP="000C4276">
      <w:pPr>
        <w:tabs>
          <w:tab w:val="left" w:pos="567"/>
          <w:tab w:val="left" w:pos="2126"/>
          <w:tab w:val="left" w:pos="2835"/>
        </w:tabs>
        <w:spacing w:before="120"/>
      </w:pPr>
      <w:r>
        <w:t>In addition, a</w:t>
      </w:r>
      <w:r w:rsidR="00504963">
        <w:t xml:space="preserve"> lead a</w:t>
      </w:r>
      <w:r w:rsidR="0007408E" w:rsidRPr="00807DAF">
        <w:t xml:space="preserve">pplicant </w:t>
      </w:r>
      <w:r w:rsidR="004B3788">
        <w:t xml:space="preserve">whose application has </w:t>
      </w:r>
      <w:r w:rsidR="00DE7018" w:rsidRPr="00807DAF">
        <w:t xml:space="preserve">been </w:t>
      </w:r>
      <w:r w:rsidR="001D5B79" w:rsidRPr="00807DAF">
        <w:t xml:space="preserve">provisionally </w:t>
      </w:r>
      <w:r w:rsidR="00DE7018" w:rsidRPr="00807DAF">
        <w:t xml:space="preserve">selected or </w:t>
      </w:r>
      <w:r w:rsidR="002379BB" w:rsidRPr="00807DAF">
        <w:t>placed on</w:t>
      </w:r>
      <w:r w:rsidR="00DE7018" w:rsidRPr="00807DAF">
        <w:t xml:space="preserve"> the reserve list </w:t>
      </w:r>
      <w:r w:rsidR="0007408E" w:rsidRPr="00807DAF">
        <w:t xml:space="preserve">will be informed in writing </w:t>
      </w:r>
      <w:r w:rsidR="00DE7018" w:rsidRPr="00807DAF">
        <w:t>by</w:t>
      </w:r>
      <w:r w:rsidR="0007408E" w:rsidRPr="00807DAF">
        <w:t xml:space="preserve"> the </w:t>
      </w:r>
      <w:r w:rsidR="00A11755">
        <w:t>c</w:t>
      </w:r>
      <w:r w:rsidR="0007408E" w:rsidRPr="00807DAF">
        <w:t xml:space="preserve">ontracting </w:t>
      </w:r>
      <w:r w:rsidR="00A11755">
        <w:t>a</w:t>
      </w:r>
      <w:r w:rsidR="00DE7018" w:rsidRPr="00807DAF">
        <w:t>uthority</w:t>
      </w:r>
      <w:r w:rsidR="009C1C8B" w:rsidRPr="00807DAF">
        <w:t xml:space="preserve">. </w:t>
      </w:r>
      <w:r w:rsidR="00725B7A" w:rsidRPr="00807DAF">
        <w:t xml:space="preserve">It </w:t>
      </w:r>
      <w:r w:rsidR="00DE7018" w:rsidRPr="00807DAF">
        <w:t>will be requested to supply the following documents</w:t>
      </w:r>
      <w:r w:rsidR="007B5430">
        <w:rPr>
          <w:rStyle w:val="FootnoteReference"/>
        </w:rPr>
        <w:footnoteReference w:id="25"/>
      </w:r>
      <w:r w:rsidR="00582CF8">
        <w:t>:</w:t>
      </w:r>
      <w:r w:rsidR="00DE7018" w:rsidRPr="00807DAF">
        <w:t xml:space="preserve"> </w:t>
      </w:r>
      <w:r w:rsidR="009961B6" w:rsidRPr="00807DAF" w:rsidDel="009961B6">
        <w:t xml:space="preserve"> </w:t>
      </w:r>
    </w:p>
    <w:p w14:paraId="76BBA36A" w14:textId="77777777" w:rsidR="006876DE" w:rsidRDefault="006876DE" w:rsidP="000C4276">
      <w:pPr>
        <w:numPr>
          <w:ilvl w:val="0"/>
          <w:numId w:val="66"/>
        </w:numPr>
      </w:pPr>
      <w:r>
        <w:t>Declaration on honour: t</w:t>
      </w:r>
      <w:r w:rsidRPr="003660DB">
        <w:t xml:space="preserve">he lead applicant as well as all co-applicants and affiliated entities shall fill </w:t>
      </w:r>
      <w:r>
        <w:t xml:space="preserve">in </w:t>
      </w:r>
      <w:r w:rsidRPr="003660DB">
        <w:t>and sign the declaration on honour certifying that they are not in one of the exclusion situations (see Section 2.6.10.1 of the PRAG)</w:t>
      </w:r>
      <w:r>
        <w:t xml:space="preserve"> where the amount of the grant exceeds EUR 15 000</w:t>
      </w:r>
      <w:r w:rsidRPr="003660DB">
        <w:t>.</w:t>
      </w:r>
      <w:r>
        <w:t xml:space="preserve"> </w:t>
      </w:r>
      <w:r w:rsidR="00007BEE">
        <w:t>The declaration on honour</w:t>
      </w:r>
      <w:r w:rsidR="00007BEE" w:rsidRPr="00007BEE">
        <w:t xml:space="preserve"> shall be dated and signed, either by hand or by applying a qualified electronic signature</w:t>
      </w:r>
      <w:r w:rsidR="00F252A3">
        <w:t xml:space="preserve"> (QES)</w:t>
      </w:r>
      <w:r w:rsidR="00F252A3">
        <w:rPr>
          <w:rStyle w:val="FootnoteReference"/>
        </w:rPr>
        <w:footnoteReference w:id="26"/>
      </w:r>
      <w:r w:rsidR="00007BEE" w:rsidRPr="00007BEE">
        <w:t xml:space="preserve"> by an authorised representative of the signatory. </w:t>
      </w:r>
    </w:p>
    <w:p w14:paraId="177917D7" w14:textId="77777777" w:rsidR="0049043A" w:rsidRPr="003660DB" w:rsidRDefault="008F1D7F" w:rsidP="000C4276">
      <w:pPr>
        <w:numPr>
          <w:ilvl w:val="0"/>
          <w:numId w:val="66"/>
        </w:numPr>
      </w:pPr>
      <w:r>
        <w:t>Self-evaluation questionnaire on SEA-H: the lead applicant as well as all co-applicants and affiliated entities shall fill in the self-evaluation questionnaire assessing the organisation’s internal policy and procedure against sexual exploitation, abuse and harassment (SEA-H) (Annex L) where the amount of grant exceeds EUR 60 000 (see Section 2.5.6 of the PRAG)</w:t>
      </w:r>
      <w:r w:rsidR="007110C4">
        <w:rPr>
          <w:rStyle w:val="FootnoteReference"/>
        </w:rPr>
        <w:footnoteReference w:id="27"/>
      </w:r>
      <w:r>
        <w:t xml:space="preserve">. </w:t>
      </w:r>
    </w:p>
    <w:p w14:paraId="1B94502D" w14:textId="77777777" w:rsidR="00D4043F" w:rsidRPr="00807DAF" w:rsidRDefault="008F1D7F" w:rsidP="000C4276">
      <w:pPr>
        <w:ind w:left="360"/>
      </w:pPr>
      <w:r>
        <w:rPr>
          <w:szCs w:val="22"/>
          <w:highlight w:val="lightGray"/>
        </w:rPr>
        <w:t>3</w:t>
      </w:r>
      <w:r w:rsidR="00775C33" w:rsidRPr="00194DAF">
        <w:rPr>
          <w:szCs w:val="22"/>
          <w:highlight w:val="lightGray"/>
        </w:rPr>
        <w:t xml:space="preserve">. </w:t>
      </w:r>
      <w:r w:rsidR="006876DE">
        <w:rPr>
          <w:szCs w:val="22"/>
          <w:highlight w:val="yellow"/>
        </w:rPr>
        <w:t>[</w:t>
      </w:r>
      <w:r w:rsidR="0047530B" w:rsidRPr="00775C33">
        <w:rPr>
          <w:szCs w:val="22"/>
          <w:highlight w:val="yellow"/>
        </w:rPr>
        <w:t>List any other supporting documents required</w:t>
      </w:r>
      <w:r w:rsidR="0047530B" w:rsidRPr="000C4276">
        <w:rPr>
          <w:szCs w:val="22"/>
          <w:highlight w:val="yellow"/>
        </w:rPr>
        <w:t>].</w:t>
      </w:r>
    </w:p>
    <w:p w14:paraId="23D48340" w14:textId="77777777" w:rsidR="00DB5567" w:rsidRPr="00807DAF" w:rsidRDefault="008B3646" w:rsidP="00984331">
      <w:pPr>
        <w:rPr>
          <w:szCs w:val="22"/>
        </w:rPr>
      </w:pPr>
      <w:r w:rsidRPr="00807DAF">
        <w:rPr>
          <w:szCs w:val="22"/>
        </w:rPr>
        <w:t xml:space="preserve">After </w:t>
      </w:r>
      <w:r w:rsidR="00DB5567" w:rsidRPr="00807DAF">
        <w:rPr>
          <w:szCs w:val="22"/>
        </w:rPr>
        <w:t>verif</w:t>
      </w:r>
      <w:r w:rsidRPr="00807DAF">
        <w:rPr>
          <w:szCs w:val="22"/>
        </w:rPr>
        <w:t>ying</w:t>
      </w:r>
      <w:r w:rsidR="00DB5567" w:rsidRPr="00807DAF">
        <w:rPr>
          <w:szCs w:val="22"/>
        </w:rPr>
        <w:t xml:space="preserve"> the supporting documents</w:t>
      </w:r>
      <w:r w:rsidRPr="00807DAF">
        <w:rPr>
          <w:szCs w:val="22"/>
        </w:rPr>
        <w:t>,</w:t>
      </w:r>
      <w:r w:rsidR="00DB5567" w:rsidRPr="00807DAF">
        <w:rPr>
          <w:szCs w:val="22"/>
        </w:rPr>
        <w:t xml:space="preserve"> the </w:t>
      </w:r>
      <w:r w:rsidR="00F65B55">
        <w:rPr>
          <w:szCs w:val="22"/>
        </w:rPr>
        <w:t>e</w:t>
      </w:r>
      <w:r w:rsidR="00DB5567" w:rsidRPr="00807DAF">
        <w:rPr>
          <w:szCs w:val="22"/>
        </w:rPr>
        <w:t xml:space="preserve">valuation </w:t>
      </w:r>
      <w:r w:rsidR="00F65B55">
        <w:rPr>
          <w:szCs w:val="22"/>
        </w:rPr>
        <w:t>c</w:t>
      </w:r>
      <w:r w:rsidR="00DB5567" w:rsidRPr="00807DAF">
        <w:rPr>
          <w:szCs w:val="22"/>
        </w:rPr>
        <w:t xml:space="preserve">ommittee will make a final recommendation to the </w:t>
      </w:r>
      <w:r w:rsidR="00A33874">
        <w:rPr>
          <w:szCs w:val="22"/>
        </w:rPr>
        <w:t>c</w:t>
      </w:r>
      <w:r w:rsidR="00DB5567" w:rsidRPr="00807DAF">
        <w:rPr>
          <w:szCs w:val="22"/>
        </w:rPr>
        <w:t xml:space="preserve">ontracting </w:t>
      </w:r>
      <w:r w:rsidR="00A33874">
        <w:rPr>
          <w:szCs w:val="22"/>
        </w:rPr>
        <w:t>a</w:t>
      </w:r>
      <w:r w:rsidR="00DB5567" w:rsidRPr="00807DAF">
        <w:rPr>
          <w:szCs w:val="22"/>
        </w:rPr>
        <w:t>uthority</w:t>
      </w:r>
      <w:r w:rsidRPr="00807DAF">
        <w:rPr>
          <w:szCs w:val="22"/>
        </w:rPr>
        <w:t>,</w:t>
      </w:r>
      <w:r w:rsidR="00DB5567" w:rsidRPr="00807DAF">
        <w:rPr>
          <w:szCs w:val="22"/>
        </w:rPr>
        <w:t xml:space="preserve"> which will decide on the award of grants.</w:t>
      </w:r>
    </w:p>
    <w:p w14:paraId="2ABBEADE" w14:textId="77777777" w:rsidR="001E10DA" w:rsidRPr="00807DAF" w:rsidRDefault="001E10DA" w:rsidP="002D4ACD">
      <w:pPr>
        <w:ind w:left="567" w:hanging="567"/>
        <w:rPr>
          <w:szCs w:val="22"/>
        </w:rPr>
      </w:pPr>
      <w:r w:rsidRPr="00807DAF">
        <w:t>NB</w:t>
      </w:r>
      <w:r w:rsidR="007C4C56" w:rsidRPr="00807DAF">
        <w:t>:</w:t>
      </w:r>
      <w:r w:rsidR="007C4C56" w:rsidRPr="00807DAF">
        <w:tab/>
      </w:r>
      <w:r w:rsidRPr="00807DAF">
        <w:t xml:space="preserve">In the eventuality that the </w:t>
      </w:r>
      <w:r w:rsidR="00A33874">
        <w:t>c</w:t>
      </w:r>
      <w:r w:rsidRPr="00807DAF">
        <w:t xml:space="preserve">ontracting </w:t>
      </w:r>
      <w:r w:rsidR="00A33874">
        <w:t>a</w:t>
      </w:r>
      <w:r w:rsidRPr="00807DAF">
        <w:t xml:space="preserve">uthority is not satisfied with the strength, solidity, and guarantee offered by the </w:t>
      </w:r>
      <w:r w:rsidR="00991F51" w:rsidRPr="00807DAF">
        <w:t>structural</w:t>
      </w:r>
      <w:r w:rsidRPr="00807DAF">
        <w:t xml:space="preserve"> link between one of the applicants and its affiliated entity, it can require the submission of the missing documents allowing for its conversion into co-applicant.</w:t>
      </w:r>
      <w:r w:rsidR="00154428" w:rsidRPr="00807DAF">
        <w:t xml:space="preserve"> If all the missing documents for co-applicants are submitted, and provided all necessary eligibility criteria are fulfilled, the above mentioned entity becomes a co-applicant for all purposes. The </w:t>
      </w:r>
      <w:r w:rsidR="00E80733">
        <w:t>lead a</w:t>
      </w:r>
      <w:r w:rsidR="00154428" w:rsidRPr="00807DAF">
        <w:t>pplicant has to submit the application form revised accordingly.</w:t>
      </w:r>
    </w:p>
    <w:p w14:paraId="062E1E78" w14:textId="77777777" w:rsidR="009348D1" w:rsidRPr="00807DAF" w:rsidRDefault="00B67806" w:rsidP="004741A1">
      <w:pPr>
        <w:pStyle w:val="Guidelines2"/>
      </w:pPr>
      <w:bookmarkStart w:id="66" w:name="_Toc75363233"/>
      <w:r w:rsidRPr="00807DAF">
        <w:t>Notification of the Contracting Authority’s decision</w:t>
      </w:r>
      <w:bookmarkEnd w:id="66"/>
    </w:p>
    <w:p w14:paraId="32539093" w14:textId="77777777" w:rsidR="00A57627" w:rsidRPr="00807DAF" w:rsidRDefault="00A57627" w:rsidP="00904791">
      <w:pPr>
        <w:pStyle w:val="Guidelines3"/>
      </w:pPr>
      <w:bookmarkStart w:id="67" w:name="_Toc75363234"/>
      <w:r w:rsidRPr="00807DAF">
        <w:t>Content of the decision</w:t>
      </w:r>
      <w:bookmarkEnd w:id="67"/>
    </w:p>
    <w:p w14:paraId="4ADE2CF8" w14:textId="77777777" w:rsidR="00AA4FE0" w:rsidRPr="00807DAF" w:rsidRDefault="008A7A99" w:rsidP="00984331">
      <w:pPr>
        <w:spacing w:before="240"/>
      </w:pPr>
      <w:r w:rsidRPr="00807DAF">
        <w:t xml:space="preserve">The </w:t>
      </w:r>
      <w:r w:rsidR="00504963">
        <w:t>lead a</w:t>
      </w:r>
      <w:r w:rsidR="00AA4FE0" w:rsidRPr="00807DAF">
        <w:t>pplicant</w:t>
      </w:r>
      <w:r w:rsidR="0067474F" w:rsidRPr="00807DAF">
        <w:t>s</w:t>
      </w:r>
      <w:r w:rsidR="00AA4FE0" w:rsidRPr="00807DAF">
        <w:t xml:space="preserve"> will be informed in writing of the </w:t>
      </w:r>
      <w:r w:rsidR="00A33874">
        <w:t>c</w:t>
      </w:r>
      <w:r w:rsidR="00AA4FE0" w:rsidRPr="00807DAF">
        <w:t xml:space="preserve">ontracting </w:t>
      </w:r>
      <w:r w:rsidR="00A33874">
        <w:t>a</w:t>
      </w:r>
      <w:r w:rsidR="00AA4FE0" w:rsidRPr="00807DAF">
        <w:t>uthority’s decision concerning their application</w:t>
      </w:r>
      <w:r w:rsidR="000D5F55" w:rsidRPr="00807DAF">
        <w:t xml:space="preserve"> and</w:t>
      </w:r>
      <w:r w:rsidR="00E9669E" w:rsidRPr="00807DAF">
        <w:t>, i</w:t>
      </w:r>
      <w:r w:rsidR="008B3646" w:rsidRPr="00807DAF">
        <w:t>f</w:t>
      </w:r>
      <w:r w:rsidR="00E9669E" w:rsidRPr="00807DAF">
        <w:t xml:space="preserve"> reject</w:t>
      </w:r>
      <w:r w:rsidR="008B3646" w:rsidRPr="00807DAF">
        <w:t>ed</w:t>
      </w:r>
      <w:r w:rsidR="00E9669E" w:rsidRPr="00807DAF">
        <w:t>,</w:t>
      </w:r>
      <w:r w:rsidR="000D5F55" w:rsidRPr="00807DAF">
        <w:t xml:space="preserve"> the reasons for the </w:t>
      </w:r>
      <w:r w:rsidR="00E9669E" w:rsidRPr="00807DAF">
        <w:t xml:space="preserve">negative </w:t>
      </w:r>
      <w:r w:rsidR="000D5F55" w:rsidRPr="00807DAF">
        <w:t>decision</w:t>
      </w:r>
      <w:r w:rsidR="00AA4FE0" w:rsidRPr="00807DAF">
        <w:t>.</w:t>
      </w:r>
      <w:r w:rsidR="0007408E" w:rsidRPr="00807DAF">
        <w:t xml:space="preserve"> </w:t>
      </w:r>
      <w:r w:rsidR="001B077F">
        <w:t>Please note that the lead applicant is</w:t>
      </w:r>
      <w:r w:rsidR="001B077F" w:rsidRPr="001B077F">
        <w:t xml:space="preserve"> the</w:t>
      </w:r>
      <w:r w:rsidR="001B077F">
        <w:t xml:space="preserve"> </w:t>
      </w:r>
      <w:r w:rsidR="001B077F" w:rsidRPr="001B077F">
        <w:t xml:space="preserve">intermediary for all communications </w:t>
      </w:r>
      <w:r w:rsidR="001B077F">
        <w:t>between applicants</w:t>
      </w:r>
      <w:r w:rsidR="001B077F" w:rsidRPr="001B077F">
        <w:t xml:space="preserve"> and the contracting authority</w:t>
      </w:r>
      <w:r w:rsidR="003A20CC">
        <w:t xml:space="preserve"> during the procedure. </w:t>
      </w:r>
    </w:p>
    <w:p w14:paraId="48701091" w14:textId="77777777" w:rsidR="000D5F55" w:rsidRDefault="008A7A99" w:rsidP="00984331">
      <w:r w:rsidRPr="00807DAF">
        <w:t>An a</w:t>
      </w:r>
      <w:r w:rsidR="000D5F55" w:rsidRPr="00807DAF">
        <w:t xml:space="preserve">pplicant believing that </w:t>
      </w:r>
      <w:r w:rsidRPr="00807DAF">
        <w:t xml:space="preserve">it has </w:t>
      </w:r>
      <w:r w:rsidR="000D5F55" w:rsidRPr="00807DAF">
        <w:t xml:space="preserve">been harmed by an error or irregularity during the award process may </w:t>
      </w:r>
      <w:r w:rsidR="008B3646" w:rsidRPr="00807DAF">
        <w:t xml:space="preserve">lodge </w:t>
      </w:r>
      <w:r w:rsidR="00260548" w:rsidRPr="00807DAF">
        <w:t xml:space="preserve">a complaint. See </w:t>
      </w:r>
      <w:r w:rsidR="00A33874">
        <w:t>S</w:t>
      </w:r>
      <w:r w:rsidR="00896ECA" w:rsidRPr="00807DAF">
        <w:t>ection</w:t>
      </w:r>
      <w:r w:rsidR="00260548" w:rsidRPr="00807DAF">
        <w:t xml:space="preserve"> 2.</w:t>
      </w:r>
      <w:r w:rsidR="001B077F">
        <w:t>12</w:t>
      </w:r>
      <w:r w:rsidR="00260548" w:rsidRPr="00807DAF">
        <w:t xml:space="preserve"> of the </w:t>
      </w:r>
      <w:r w:rsidR="009D7AC9">
        <w:t>p</w:t>
      </w:r>
      <w:r w:rsidR="00260548" w:rsidRPr="00807DAF">
        <w:t xml:space="preserve">ractical </w:t>
      </w:r>
      <w:r w:rsidR="009D7AC9">
        <w:t>g</w:t>
      </w:r>
      <w:r w:rsidR="00260548" w:rsidRPr="00807DAF">
        <w:t xml:space="preserve">uide. </w:t>
      </w:r>
    </w:p>
    <w:p w14:paraId="0E3868CA" w14:textId="77777777" w:rsidR="00F55AF3" w:rsidRPr="00F55AF3" w:rsidRDefault="00F55AF3" w:rsidP="00F55AF3">
      <w:pPr>
        <w:spacing w:after="60"/>
        <w:rPr>
          <w:szCs w:val="22"/>
        </w:rPr>
      </w:pPr>
      <w:r w:rsidRPr="00DD3670">
        <w:rPr>
          <w:szCs w:val="22"/>
        </w:rPr>
        <w:t xml:space="preserve">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w:t>
      </w:r>
      <w:r w:rsidRPr="00DD3670">
        <w:rPr>
          <w:szCs w:val="22"/>
        </w:rPr>
        <w:lastRenderedPageBreak/>
        <w:t>the persons with powers of representation, decision-making or control, if legal person) may be registered in the early detection and exclusion system, and communicated to the persons and entities concerned in relation to the award or the execution of a grant contract.</w:t>
      </w:r>
    </w:p>
    <w:p w14:paraId="2518C641" w14:textId="77777777" w:rsidR="00F55AF3" w:rsidRPr="00AD64B5" w:rsidRDefault="00F55AF3" w:rsidP="00F55AF3">
      <w:pPr>
        <w:spacing w:after="60"/>
        <w:rPr>
          <w:szCs w:val="22"/>
        </w:rPr>
      </w:pPr>
      <w:r w:rsidRPr="00DD3670">
        <w:rPr>
          <w:szCs w:val="22"/>
        </w:rPr>
        <w:t xml:space="preserve">For more information, you may consult the privacy statement available on </w:t>
      </w:r>
      <w:hyperlink r:id="rId22" w:history="1">
        <w:r w:rsidRPr="00DD3670">
          <w:rPr>
            <w:rStyle w:val="Hyperlink"/>
            <w:szCs w:val="22"/>
          </w:rPr>
          <w:t>http://ec.europa.eu/budget/explained/management/protecting/protect_en.cfm</w:t>
        </w:r>
      </w:hyperlink>
      <w:r w:rsidRPr="00AD64B5">
        <w:rPr>
          <w:szCs w:val="22"/>
        </w:rPr>
        <w:t xml:space="preserve"> </w:t>
      </w:r>
    </w:p>
    <w:p w14:paraId="427A8048" w14:textId="77777777" w:rsidR="004841AA" w:rsidRPr="00807DAF" w:rsidRDefault="004841AA" w:rsidP="00984331"/>
    <w:p w14:paraId="70982DBC" w14:textId="77777777" w:rsidR="0097715A" w:rsidRPr="00807DAF" w:rsidRDefault="0097715A" w:rsidP="00904791">
      <w:pPr>
        <w:pStyle w:val="Guidelines3"/>
      </w:pPr>
      <w:bookmarkStart w:id="68" w:name="_Toc75363235"/>
      <w:r w:rsidRPr="00807DAF">
        <w:t>Indicative timetable</w:t>
      </w:r>
      <w:bookmarkEnd w:id="68"/>
      <w:r w:rsidRPr="00807DAF">
        <w:t xml:space="preserve"> </w:t>
      </w:r>
    </w:p>
    <w:p w14:paraId="191F6E80" w14:textId="77777777"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4EE485EA" w14:textId="77777777" w:rsidTr="008503BC">
        <w:tc>
          <w:tcPr>
            <w:tcW w:w="4678" w:type="dxa"/>
            <w:tcBorders>
              <w:top w:val="single" w:sz="4" w:space="0" w:color="auto"/>
              <w:left w:val="single" w:sz="4" w:space="0" w:color="auto"/>
              <w:bottom w:val="single" w:sz="4" w:space="0" w:color="auto"/>
              <w:right w:val="single" w:sz="4" w:space="0" w:color="auto"/>
            </w:tcBorders>
          </w:tcPr>
          <w:p w14:paraId="65DED8DF" w14:textId="77777777" w:rsidR="0013435B" w:rsidRPr="00807DAF"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3132E1F1" w14:textId="77777777" w:rsidR="0013435B" w:rsidRPr="00807DAF" w:rsidRDefault="0013435B" w:rsidP="00F15864">
            <w:pPr>
              <w:spacing w:before="120"/>
              <w:jc w:val="center"/>
              <w:rPr>
                <w:b/>
                <w:szCs w:val="22"/>
              </w:rPr>
            </w:pPr>
            <w:r w:rsidRPr="00807DAF">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0812A8DB" w14:textId="77777777" w:rsidR="0013435B" w:rsidRPr="00807DAF" w:rsidRDefault="0013435B" w:rsidP="00F15864">
            <w:pPr>
              <w:spacing w:before="120"/>
              <w:jc w:val="center"/>
              <w:rPr>
                <w:b/>
                <w:szCs w:val="22"/>
              </w:rPr>
            </w:pPr>
            <w:r w:rsidRPr="00807DAF">
              <w:rPr>
                <w:b/>
                <w:szCs w:val="22"/>
              </w:rPr>
              <w:t>TIME</w:t>
            </w:r>
          </w:p>
        </w:tc>
      </w:tr>
      <w:tr w:rsidR="0013435B" w:rsidRPr="00807DAF" w14:paraId="059A2612" w14:textId="77777777" w:rsidTr="008503BC">
        <w:tc>
          <w:tcPr>
            <w:tcW w:w="4678" w:type="dxa"/>
            <w:tcBorders>
              <w:top w:val="single" w:sz="4" w:space="0" w:color="auto"/>
            </w:tcBorders>
            <w:shd w:val="pct10" w:color="auto" w:fill="FFFFFF"/>
          </w:tcPr>
          <w:p w14:paraId="2FF2503B" w14:textId="77777777" w:rsidR="0013435B" w:rsidRPr="00807DAF" w:rsidRDefault="00273299" w:rsidP="001C4D3A">
            <w:pPr>
              <w:spacing w:before="120"/>
              <w:ind w:left="318" w:hanging="318"/>
              <w:jc w:val="left"/>
              <w:rPr>
                <w:b/>
                <w:szCs w:val="22"/>
              </w:rPr>
            </w:pPr>
            <w:r>
              <w:rPr>
                <w:b/>
                <w:szCs w:val="22"/>
              </w:rPr>
              <w:t>1.</w:t>
            </w:r>
            <w:r w:rsidR="001C4D3A">
              <w:rPr>
                <w:b/>
                <w:szCs w:val="22"/>
              </w:rPr>
              <w:tab/>
            </w:r>
            <w:r w:rsidR="0013435B" w:rsidRPr="00807DAF">
              <w:rPr>
                <w:b/>
                <w:szCs w:val="22"/>
              </w:rPr>
              <w:t>Information meeting (if any)</w:t>
            </w:r>
          </w:p>
        </w:tc>
        <w:tc>
          <w:tcPr>
            <w:tcW w:w="2552" w:type="dxa"/>
            <w:tcBorders>
              <w:top w:val="single" w:sz="4" w:space="0" w:color="auto"/>
            </w:tcBorders>
          </w:tcPr>
          <w:p w14:paraId="7DFCA253" w14:textId="77777777" w:rsidR="0013435B" w:rsidRPr="00807DAF" w:rsidRDefault="007A0F56" w:rsidP="007A0F56">
            <w:pPr>
              <w:spacing w:before="120"/>
              <w:jc w:val="center"/>
              <w:rPr>
                <w:szCs w:val="22"/>
              </w:rPr>
            </w:pPr>
            <w:r w:rsidRPr="008503BC">
              <w:rPr>
                <w:szCs w:val="22"/>
                <w:highlight w:val="yellow"/>
              </w:rPr>
              <w:t>[</w:t>
            </w:r>
            <w:r w:rsidR="0013435B" w:rsidRPr="008503BC">
              <w:rPr>
                <w:szCs w:val="22"/>
                <w:highlight w:val="yellow"/>
              </w:rPr>
              <w:t>&lt;Date</w:t>
            </w:r>
            <w:r w:rsidRPr="008503BC">
              <w:rPr>
                <w:szCs w:val="22"/>
                <w:highlight w:val="yellow"/>
              </w:rPr>
              <w:t>&gt;]</w:t>
            </w:r>
            <w:r w:rsidR="0013435B" w:rsidRPr="00807DAF">
              <w:rPr>
                <w:szCs w:val="22"/>
              </w:rPr>
              <w:t xml:space="preserve"> </w:t>
            </w:r>
            <w:r>
              <w:rPr>
                <w:szCs w:val="22"/>
              </w:rPr>
              <w:t>[</w:t>
            </w:r>
            <w:r w:rsidR="0013435B" w:rsidRPr="008503BC">
              <w:rPr>
                <w:szCs w:val="22"/>
                <w:highlight w:val="lightGray"/>
              </w:rPr>
              <w:t>Not applicable</w:t>
            </w:r>
            <w:r>
              <w:rPr>
                <w:szCs w:val="22"/>
              </w:rPr>
              <w:t>]</w:t>
            </w:r>
          </w:p>
        </w:tc>
        <w:tc>
          <w:tcPr>
            <w:tcW w:w="2551" w:type="dxa"/>
            <w:tcBorders>
              <w:top w:val="single" w:sz="4" w:space="0" w:color="auto"/>
            </w:tcBorders>
          </w:tcPr>
          <w:p w14:paraId="5FEC4183" w14:textId="77777777" w:rsidR="0013435B" w:rsidRPr="00807DAF" w:rsidRDefault="007A0F56" w:rsidP="007A0F56">
            <w:pPr>
              <w:spacing w:before="120"/>
              <w:jc w:val="center"/>
              <w:rPr>
                <w:szCs w:val="22"/>
              </w:rPr>
            </w:pPr>
            <w:r w:rsidRPr="008503BC">
              <w:rPr>
                <w:szCs w:val="22"/>
                <w:highlight w:val="yellow"/>
              </w:rPr>
              <w:t>[</w:t>
            </w:r>
            <w:r w:rsidR="0013435B" w:rsidRPr="008503BC">
              <w:rPr>
                <w:szCs w:val="22"/>
                <w:highlight w:val="yellow"/>
              </w:rPr>
              <w:t>&lt;Time</w:t>
            </w:r>
            <w:r w:rsidRPr="008503BC">
              <w:rPr>
                <w:szCs w:val="22"/>
                <w:highlight w:val="yellow"/>
              </w:rPr>
              <w:t>&gt;]</w:t>
            </w:r>
            <w:r>
              <w:rPr>
                <w:szCs w:val="22"/>
              </w:rPr>
              <w:t xml:space="preserve"> [</w:t>
            </w:r>
            <w:r w:rsidR="0013435B" w:rsidRPr="008503BC">
              <w:rPr>
                <w:szCs w:val="22"/>
                <w:highlight w:val="lightGray"/>
              </w:rPr>
              <w:t>Not applicable</w:t>
            </w:r>
            <w:r>
              <w:rPr>
                <w:szCs w:val="22"/>
              </w:rPr>
              <w:t>]</w:t>
            </w:r>
          </w:p>
        </w:tc>
      </w:tr>
      <w:tr w:rsidR="0013435B" w:rsidRPr="00807DAF" w14:paraId="7E0F9FA8" w14:textId="77777777" w:rsidTr="00984331">
        <w:tc>
          <w:tcPr>
            <w:tcW w:w="4678" w:type="dxa"/>
            <w:shd w:val="pct10" w:color="auto" w:fill="FFFFFF"/>
          </w:tcPr>
          <w:p w14:paraId="05B32E19" w14:textId="77777777" w:rsidR="0013435B" w:rsidRPr="00807DAF" w:rsidRDefault="001C4D3A" w:rsidP="00D34B88">
            <w:pPr>
              <w:spacing w:before="120"/>
              <w:ind w:left="318" w:hanging="284"/>
              <w:jc w:val="left"/>
              <w:rPr>
                <w:b/>
                <w:szCs w:val="22"/>
              </w:rPr>
            </w:pPr>
            <w:r>
              <w:rPr>
                <w:b/>
                <w:szCs w:val="22"/>
              </w:rPr>
              <w:t>2.</w:t>
            </w:r>
            <w:r>
              <w:rPr>
                <w:b/>
                <w:szCs w:val="22"/>
              </w:rPr>
              <w:tab/>
            </w:r>
            <w:r w:rsidR="0013435B" w:rsidRPr="00807DAF">
              <w:rPr>
                <w:b/>
                <w:szCs w:val="22"/>
              </w:rPr>
              <w:t>Deadline for request</w:t>
            </w:r>
            <w:r w:rsidR="009B7BB7" w:rsidRPr="00807DAF">
              <w:rPr>
                <w:b/>
                <w:szCs w:val="22"/>
              </w:rPr>
              <w:t>ing</w:t>
            </w:r>
            <w:r w:rsidR="0013435B" w:rsidRPr="00807DAF">
              <w:rPr>
                <w:b/>
                <w:szCs w:val="22"/>
              </w:rPr>
              <w:t xml:space="preserve"> any clarifications from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45FC3957" w14:textId="77777777" w:rsidR="0013435B" w:rsidRPr="00807DAF" w:rsidRDefault="0013435B" w:rsidP="007A0F56">
            <w:pPr>
              <w:spacing w:before="120"/>
              <w:jc w:val="center"/>
              <w:rPr>
                <w:szCs w:val="22"/>
              </w:rPr>
            </w:pPr>
            <w:r w:rsidRPr="008503BC">
              <w:rPr>
                <w:szCs w:val="22"/>
                <w:highlight w:val="yellow"/>
              </w:rPr>
              <w:t xml:space="preserve">&lt;Date 21 days before </w:t>
            </w:r>
            <w:r w:rsidR="004D1B60" w:rsidRPr="008503BC">
              <w:rPr>
                <w:szCs w:val="22"/>
                <w:highlight w:val="yellow"/>
              </w:rPr>
              <w:t xml:space="preserve">the submission </w:t>
            </w:r>
            <w:r w:rsidRPr="008503BC">
              <w:rPr>
                <w:szCs w:val="22"/>
                <w:highlight w:val="yellow"/>
              </w:rPr>
              <w:t>deadline&gt;</w:t>
            </w:r>
          </w:p>
        </w:tc>
        <w:tc>
          <w:tcPr>
            <w:tcW w:w="2551" w:type="dxa"/>
          </w:tcPr>
          <w:p w14:paraId="7830AAA6" w14:textId="77777777" w:rsidR="0013435B" w:rsidRPr="00807DAF" w:rsidRDefault="0013435B" w:rsidP="00F15864">
            <w:pPr>
              <w:spacing w:before="120"/>
              <w:jc w:val="center"/>
              <w:rPr>
                <w:szCs w:val="22"/>
              </w:rPr>
            </w:pPr>
            <w:r w:rsidRPr="008503BC">
              <w:rPr>
                <w:szCs w:val="22"/>
                <w:highlight w:val="yellow"/>
              </w:rPr>
              <w:t>&lt; Time &gt;</w:t>
            </w:r>
          </w:p>
        </w:tc>
      </w:tr>
      <w:tr w:rsidR="0013435B" w:rsidRPr="00807DAF" w14:paraId="0C6D0AE8" w14:textId="77777777" w:rsidTr="00984331">
        <w:tc>
          <w:tcPr>
            <w:tcW w:w="4678" w:type="dxa"/>
            <w:shd w:val="pct10" w:color="auto" w:fill="FFFFFF"/>
          </w:tcPr>
          <w:p w14:paraId="386CEBE3" w14:textId="77777777" w:rsidR="0013435B" w:rsidRPr="00807DAF" w:rsidRDefault="001C4D3A" w:rsidP="00D34B88">
            <w:pPr>
              <w:spacing w:before="120"/>
              <w:ind w:left="318" w:hanging="284"/>
              <w:jc w:val="left"/>
              <w:rPr>
                <w:b/>
                <w:szCs w:val="22"/>
              </w:rPr>
            </w:pPr>
            <w:r>
              <w:rPr>
                <w:b/>
                <w:szCs w:val="22"/>
              </w:rPr>
              <w:t>3.</w:t>
            </w:r>
            <w:r>
              <w:rPr>
                <w:b/>
                <w:szCs w:val="22"/>
              </w:rPr>
              <w:tab/>
            </w:r>
            <w:r w:rsidR="0013435B" w:rsidRPr="00807DAF">
              <w:rPr>
                <w:b/>
                <w:szCs w:val="22"/>
              </w:rPr>
              <w:t xml:space="preserve">Last date on which clarifications are issued by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45A2470B" w14:textId="77777777" w:rsidR="0013435B" w:rsidRPr="00807DAF" w:rsidRDefault="0013435B" w:rsidP="00F15864">
            <w:pPr>
              <w:spacing w:before="120"/>
              <w:jc w:val="center"/>
              <w:rPr>
                <w:szCs w:val="22"/>
              </w:rPr>
            </w:pPr>
            <w:r w:rsidRPr="008503BC">
              <w:rPr>
                <w:szCs w:val="22"/>
                <w:highlight w:val="yellow"/>
              </w:rPr>
              <w:t xml:space="preserve">&lt; Date 11 days before </w:t>
            </w:r>
            <w:r w:rsidR="004D1B60" w:rsidRPr="008503BC">
              <w:rPr>
                <w:szCs w:val="22"/>
                <w:highlight w:val="yellow"/>
              </w:rPr>
              <w:t xml:space="preserve">the submission </w:t>
            </w:r>
            <w:r w:rsidRPr="008503BC">
              <w:rPr>
                <w:szCs w:val="22"/>
                <w:highlight w:val="yellow"/>
              </w:rPr>
              <w:t>deadline&gt;</w:t>
            </w:r>
          </w:p>
        </w:tc>
        <w:tc>
          <w:tcPr>
            <w:tcW w:w="2551" w:type="dxa"/>
          </w:tcPr>
          <w:p w14:paraId="7D8C5A31" w14:textId="77777777" w:rsidR="0013435B" w:rsidRPr="00807DAF" w:rsidRDefault="0013435B" w:rsidP="00F15864">
            <w:pPr>
              <w:spacing w:before="120"/>
              <w:jc w:val="center"/>
              <w:rPr>
                <w:szCs w:val="22"/>
              </w:rPr>
            </w:pPr>
            <w:r w:rsidRPr="00807DAF">
              <w:rPr>
                <w:szCs w:val="22"/>
              </w:rPr>
              <w:t>-</w:t>
            </w:r>
          </w:p>
        </w:tc>
      </w:tr>
      <w:tr w:rsidR="0013435B" w:rsidRPr="00807DAF" w14:paraId="4FD64925" w14:textId="77777777" w:rsidTr="00984331">
        <w:tc>
          <w:tcPr>
            <w:tcW w:w="4678" w:type="dxa"/>
            <w:shd w:val="pct10" w:color="auto" w:fill="FFFFFF"/>
          </w:tcPr>
          <w:p w14:paraId="4E48188F" w14:textId="77777777" w:rsidR="0013435B" w:rsidRPr="00807DAF" w:rsidRDefault="001C4D3A" w:rsidP="001C4D3A">
            <w:pPr>
              <w:spacing w:before="120"/>
              <w:ind w:left="318" w:hanging="284"/>
              <w:jc w:val="left"/>
              <w:rPr>
                <w:b/>
                <w:szCs w:val="22"/>
              </w:rPr>
            </w:pPr>
            <w:r>
              <w:rPr>
                <w:b/>
                <w:szCs w:val="22"/>
              </w:rPr>
              <w:t>4.</w:t>
            </w:r>
            <w:r>
              <w:rPr>
                <w:b/>
                <w:szCs w:val="22"/>
              </w:rPr>
              <w:tab/>
            </w:r>
            <w:r w:rsidR="0013435B" w:rsidRPr="00807DAF">
              <w:rPr>
                <w:b/>
                <w:szCs w:val="22"/>
              </w:rPr>
              <w:t xml:space="preserve">Deadline for submission of </w:t>
            </w:r>
            <w:r w:rsidR="00DB5567" w:rsidRPr="00807DAF">
              <w:rPr>
                <w:b/>
                <w:szCs w:val="22"/>
              </w:rPr>
              <w:t>[</w:t>
            </w:r>
            <w:r w:rsidR="00DB5567" w:rsidRPr="00807DAF">
              <w:rPr>
                <w:b/>
                <w:szCs w:val="22"/>
                <w:highlight w:val="yellow"/>
              </w:rPr>
              <w:t>restricted procedures:</w:t>
            </w:r>
            <w:r w:rsidR="00DB5567" w:rsidRPr="00807DAF">
              <w:rPr>
                <w:b/>
                <w:szCs w:val="22"/>
              </w:rPr>
              <w:t xml:space="preserve"> </w:t>
            </w:r>
            <w:r w:rsidR="00F65B55" w:rsidRPr="008503BC">
              <w:rPr>
                <w:b/>
                <w:szCs w:val="22"/>
                <w:highlight w:val="lightGray"/>
              </w:rPr>
              <w:t>c</w:t>
            </w:r>
            <w:r w:rsidR="0013435B" w:rsidRPr="008503BC">
              <w:rPr>
                <w:b/>
                <w:szCs w:val="22"/>
                <w:highlight w:val="lightGray"/>
              </w:rPr>
              <w:t xml:space="preserve">oncept </w:t>
            </w:r>
            <w:r w:rsidR="00F65B55" w:rsidRPr="008503BC">
              <w:rPr>
                <w:b/>
                <w:szCs w:val="22"/>
                <w:highlight w:val="lightGray"/>
              </w:rPr>
              <w:t>n</w:t>
            </w:r>
            <w:r w:rsidR="0013435B" w:rsidRPr="008503BC">
              <w:rPr>
                <w:b/>
                <w:szCs w:val="22"/>
                <w:highlight w:val="lightGray"/>
              </w:rPr>
              <w:t>otes</w:t>
            </w:r>
            <w:r w:rsidR="007B075A">
              <w:rPr>
                <w:b/>
                <w:szCs w:val="22"/>
              </w:rPr>
              <w:t>] [</w:t>
            </w:r>
            <w:r w:rsidR="0013435B" w:rsidRPr="00807DAF">
              <w:rPr>
                <w:b/>
                <w:szCs w:val="22"/>
                <w:highlight w:val="yellow"/>
              </w:rPr>
              <w:t>open procedures</w:t>
            </w:r>
            <w:r w:rsidR="0013435B" w:rsidRPr="00807DAF">
              <w:rPr>
                <w:b/>
                <w:szCs w:val="22"/>
              </w:rPr>
              <w:t xml:space="preserve">: </w:t>
            </w:r>
            <w:r w:rsidR="00F65B55" w:rsidRPr="008503BC">
              <w:rPr>
                <w:b/>
                <w:szCs w:val="22"/>
                <w:highlight w:val="lightGray"/>
              </w:rPr>
              <w:t>a</w:t>
            </w:r>
            <w:r w:rsidR="00622381" w:rsidRPr="008503BC">
              <w:rPr>
                <w:b/>
                <w:szCs w:val="22"/>
                <w:highlight w:val="lightGray"/>
              </w:rPr>
              <w:t>pplication</w:t>
            </w:r>
            <w:r w:rsidR="00F65B55" w:rsidRPr="008503BC">
              <w:rPr>
                <w:b/>
                <w:szCs w:val="22"/>
                <w:highlight w:val="lightGray"/>
              </w:rPr>
              <w:t>s</w:t>
            </w:r>
            <w:r w:rsidR="0013435B" w:rsidRPr="00807DAF">
              <w:rPr>
                <w:b/>
                <w:szCs w:val="22"/>
              </w:rPr>
              <w:t>]</w:t>
            </w:r>
          </w:p>
        </w:tc>
        <w:tc>
          <w:tcPr>
            <w:tcW w:w="2552" w:type="dxa"/>
          </w:tcPr>
          <w:p w14:paraId="3EE2FB38" w14:textId="77777777" w:rsidR="0013435B" w:rsidRPr="00807DAF" w:rsidRDefault="0013435B" w:rsidP="00F15864">
            <w:pPr>
              <w:spacing w:before="120"/>
              <w:jc w:val="center"/>
              <w:rPr>
                <w:szCs w:val="22"/>
              </w:rPr>
            </w:pPr>
            <w:r w:rsidRPr="008503BC">
              <w:rPr>
                <w:szCs w:val="22"/>
                <w:highlight w:val="yellow"/>
              </w:rPr>
              <w:t>&lt; Date &gt;</w:t>
            </w:r>
          </w:p>
        </w:tc>
        <w:tc>
          <w:tcPr>
            <w:tcW w:w="2551" w:type="dxa"/>
          </w:tcPr>
          <w:p w14:paraId="24CC61F2" w14:textId="77777777" w:rsidR="0013435B" w:rsidRPr="00807DAF" w:rsidRDefault="0013435B" w:rsidP="00F15864">
            <w:pPr>
              <w:spacing w:before="120"/>
              <w:jc w:val="center"/>
              <w:rPr>
                <w:szCs w:val="22"/>
              </w:rPr>
            </w:pPr>
            <w:r w:rsidRPr="008503BC">
              <w:rPr>
                <w:szCs w:val="22"/>
                <w:highlight w:val="yellow"/>
              </w:rPr>
              <w:t>&lt; Time &gt;</w:t>
            </w:r>
          </w:p>
        </w:tc>
      </w:tr>
      <w:tr w:rsidR="00622381" w:rsidRPr="00807DAF" w14:paraId="47D2598D" w14:textId="77777777" w:rsidTr="00984331">
        <w:tc>
          <w:tcPr>
            <w:tcW w:w="4678" w:type="dxa"/>
            <w:shd w:val="pct10" w:color="auto" w:fill="FFFFFF"/>
          </w:tcPr>
          <w:p w14:paraId="6AC0EE2D" w14:textId="77777777" w:rsidR="00622381" w:rsidRPr="00807DAF" w:rsidRDefault="001C4D3A" w:rsidP="001C4D3A">
            <w:pPr>
              <w:spacing w:before="120"/>
              <w:ind w:left="318" w:hanging="284"/>
              <w:jc w:val="left"/>
              <w:rPr>
                <w:b/>
                <w:szCs w:val="22"/>
              </w:rPr>
            </w:pPr>
            <w:r>
              <w:rPr>
                <w:b/>
                <w:szCs w:val="22"/>
              </w:rPr>
              <w:t>5.</w:t>
            </w:r>
            <w:r>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w:t>
            </w:r>
            <w:r w:rsidR="003743F9" w:rsidRPr="00807DAF">
              <w:rPr>
                <w:b/>
                <w:szCs w:val="22"/>
              </w:rPr>
              <w:t>opening</w:t>
            </w:r>
            <w:r w:rsidR="009B7BB7" w:rsidRPr="00807DAF">
              <w:rPr>
                <w:b/>
                <w:szCs w:val="22"/>
              </w:rPr>
              <w:t xml:space="preserve">, </w:t>
            </w:r>
            <w:r w:rsidR="003743F9" w:rsidRPr="00807DAF">
              <w:rPr>
                <w:b/>
                <w:szCs w:val="22"/>
              </w:rPr>
              <w:t>administrative check</w:t>
            </w:r>
            <w:r w:rsidR="00584247" w:rsidRPr="00807DAF">
              <w:rPr>
                <w:b/>
                <w:szCs w:val="22"/>
              </w:rPr>
              <w:t>s</w:t>
            </w:r>
            <w:r w:rsidR="003743F9" w:rsidRPr="00807DAF">
              <w:rPr>
                <w:b/>
                <w:szCs w:val="22"/>
              </w:rPr>
              <w:t xml:space="preserve"> and </w:t>
            </w:r>
            <w:r w:rsidR="005A61AA" w:rsidRPr="00807DAF">
              <w:rPr>
                <w:b/>
                <w:szCs w:val="22"/>
              </w:rPr>
              <w:t xml:space="preserve">concept note </w:t>
            </w:r>
            <w:r w:rsidR="00622381" w:rsidRPr="00807DAF">
              <w:rPr>
                <w:b/>
                <w:szCs w:val="22"/>
              </w:rPr>
              <w:t xml:space="preserve">evaluation </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1</w:t>
            </w:r>
            <w:r w:rsidR="00E708CB" w:rsidRPr="00807DAF">
              <w:rPr>
                <w:b/>
                <w:szCs w:val="22"/>
              </w:rPr>
              <w:t>)</w:t>
            </w:r>
          </w:p>
        </w:tc>
        <w:tc>
          <w:tcPr>
            <w:tcW w:w="2552" w:type="dxa"/>
          </w:tcPr>
          <w:p w14:paraId="067E171B" w14:textId="77777777" w:rsidR="00622381" w:rsidRPr="00807DAF" w:rsidRDefault="00622381" w:rsidP="00F15864">
            <w:pPr>
              <w:spacing w:before="120"/>
              <w:jc w:val="center"/>
              <w:rPr>
                <w:szCs w:val="22"/>
              </w:rPr>
            </w:pPr>
            <w:r w:rsidRPr="008503BC">
              <w:rPr>
                <w:szCs w:val="22"/>
                <w:highlight w:val="yellow"/>
              </w:rPr>
              <w:t>&lt; Date &gt;</w:t>
            </w:r>
          </w:p>
        </w:tc>
        <w:tc>
          <w:tcPr>
            <w:tcW w:w="2551" w:type="dxa"/>
          </w:tcPr>
          <w:p w14:paraId="2E4929B9" w14:textId="77777777" w:rsidR="00622381" w:rsidRPr="00807DAF" w:rsidRDefault="00622381" w:rsidP="00F15864">
            <w:pPr>
              <w:spacing w:before="120"/>
              <w:jc w:val="center"/>
              <w:rPr>
                <w:szCs w:val="22"/>
              </w:rPr>
            </w:pPr>
            <w:r w:rsidRPr="00807DAF">
              <w:rPr>
                <w:szCs w:val="22"/>
              </w:rPr>
              <w:t>-</w:t>
            </w:r>
          </w:p>
        </w:tc>
      </w:tr>
      <w:tr w:rsidR="0013435B" w:rsidRPr="00807DAF" w14:paraId="0F447D0F" w14:textId="77777777" w:rsidTr="00984331">
        <w:tc>
          <w:tcPr>
            <w:tcW w:w="4678" w:type="dxa"/>
            <w:shd w:val="pct10" w:color="auto" w:fill="FFFFFF"/>
          </w:tcPr>
          <w:p w14:paraId="6BC24AAA" w14:textId="77777777" w:rsidR="0013435B" w:rsidRPr="00807DAF" w:rsidRDefault="00622381" w:rsidP="00F65B55">
            <w:pPr>
              <w:spacing w:before="120"/>
              <w:jc w:val="left"/>
              <w:rPr>
                <w:b/>
                <w:szCs w:val="22"/>
              </w:rPr>
            </w:pPr>
            <w:r w:rsidRPr="00807DAF">
              <w:rPr>
                <w:b/>
                <w:szCs w:val="22"/>
              </w:rPr>
              <w:t>[</w:t>
            </w:r>
            <w:r w:rsidRPr="00807DAF">
              <w:rPr>
                <w:b/>
                <w:szCs w:val="22"/>
                <w:highlight w:val="yellow"/>
              </w:rPr>
              <w:t>for restricted procedures:</w:t>
            </w:r>
            <w:r w:rsidRPr="00807DAF">
              <w:rPr>
                <w:b/>
                <w:szCs w:val="22"/>
              </w:rPr>
              <w:t xml:space="preserve"> </w:t>
            </w:r>
            <w:r w:rsidR="00273299" w:rsidRPr="00951BF6">
              <w:rPr>
                <w:b/>
                <w:szCs w:val="22"/>
                <w:highlight w:val="lightGray"/>
              </w:rPr>
              <w:t xml:space="preserve">6. </w:t>
            </w:r>
            <w:r w:rsidRPr="00273299">
              <w:rPr>
                <w:b/>
                <w:szCs w:val="22"/>
                <w:highlight w:val="lightGray"/>
              </w:rPr>
              <w:t>Invitations</w:t>
            </w:r>
            <w:r w:rsidR="0013435B" w:rsidRPr="00273299">
              <w:rPr>
                <w:b/>
                <w:szCs w:val="22"/>
                <w:highlight w:val="lightGray"/>
              </w:rPr>
              <w:t xml:space="preserve"> </w:t>
            </w:r>
            <w:r w:rsidR="009B7BB7" w:rsidRPr="008503BC">
              <w:rPr>
                <w:b/>
                <w:szCs w:val="22"/>
                <w:highlight w:val="lightGray"/>
              </w:rPr>
              <w:t xml:space="preserve">to </w:t>
            </w:r>
            <w:r w:rsidR="0013435B" w:rsidRPr="008503BC">
              <w:rPr>
                <w:b/>
                <w:szCs w:val="22"/>
                <w:highlight w:val="lightGray"/>
              </w:rPr>
              <w:t>submi</w:t>
            </w:r>
            <w:r w:rsidR="009B7BB7" w:rsidRPr="008503BC">
              <w:rPr>
                <w:b/>
                <w:szCs w:val="22"/>
                <w:highlight w:val="lightGray"/>
              </w:rPr>
              <w:t>t</w:t>
            </w:r>
            <w:r w:rsidR="0013435B" w:rsidRPr="008503BC">
              <w:rPr>
                <w:b/>
                <w:szCs w:val="22"/>
                <w:highlight w:val="lightGray"/>
              </w:rPr>
              <w:t xml:space="preserve"> </w:t>
            </w:r>
            <w:r w:rsidR="00F65B55" w:rsidRPr="008503BC">
              <w:rPr>
                <w:b/>
                <w:szCs w:val="22"/>
                <w:highlight w:val="lightGray"/>
              </w:rPr>
              <w:t>f</w:t>
            </w:r>
            <w:r w:rsidR="0013435B" w:rsidRPr="008503BC">
              <w:rPr>
                <w:b/>
                <w:szCs w:val="22"/>
                <w:highlight w:val="lightGray"/>
              </w:rPr>
              <w:t xml:space="preserve">ull </w:t>
            </w:r>
            <w:r w:rsidR="00F65B55" w:rsidRPr="008503BC">
              <w:rPr>
                <w:b/>
                <w:szCs w:val="22"/>
                <w:highlight w:val="lightGray"/>
              </w:rPr>
              <w:t>a</w:t>
            </w:r>
            <w:r w:rsidRPr="008503BC">
              <w:rPr>
                <w:b/>
                <w:szCs w:val="22"/>
                <w:highlight w:val="lightGray"/>
              </w:rPr>
              <w:t>pplication</w:t>
            </w:r>
            <w:r w:rsidR="00F65B55" w:rsidRPr="008503BC">
              <w:rPr>
                <w:b/>
                <w:szCs w:val="22"/>
                <w:highlight w:val="lightGray"/>
              </w:rPr>
              <w:t>s</w:t>
            </w:r>
            <w:r w:rsidRPr="00807DAF">
              <w:rPr>
                <w:b/>
                <w:szCs w:val="22"/>
              </w:rPr>
              <w:t>]</w:t>
            </w:r>
          </w:p>
        </w:tc>
        <w:tc>
          <w:tcPr>
            <w:tcW w:w="2552" w:type="dxa"/>
          </w:tcPr>
          <w:p w14:paraId="17B750CC" w14:textId="77777777" w:rsidR="0013435B" w:rsidRPr="00807DAF" w:rsidRDefault="0013435B" w:rsidP="00F15864">
            <w:pPr>
              <w:spacing w:before="120"/>
              <w:jc w:val="center"/>
              <w:rPr>
                <w:szCs w:val="22"/>
              </w:rPr>
            </w:pPr>
            <w:r w:rsidRPr="008503BC">
              <w:rPr>
                <w:szCs w:val="22"/>
                <w:highlight w:val="yellow"/>
              </w:rPr>
              <w:t>&lt; Date &gt;</w:t>
            </w:r>
          </w:p>
        </w:tc>
        <w:tc>
          <w:tcPr>
            <w:tcW w:w="2551" w:type="dxa"/>
          </w:tcPr>
          <w:p w14:paraId="6EA37175" w14:textId="77777777" w:rsidR="0013435B" w:rsidRPr="00807DAF" w:rsidRDefault="0013435B" w:rsidP="00F15864">
            <w:pPr>
              <w:spacing w:before="120"/>
              <w:jc w:val="center"/>
              <w:rPr>
                <w:szCs w:val="22"/>
              </w:rPr>
            </w:pPr>
            <w:r w:rsidRPr="00807DAF">
              <w:rPr>
                <w:szCs w:val="22"/>
              </w:rPr>
              <w:t>-</w:t>
            </w:r>
          </w:p>
        </w:tc>
      </w:tr>
      <w:tr w:rsidR="00622381" w:rsidRPr="00807DAF" w14:paraId="3A92328D" w14:textId="77777777" w:rsidTr="00984331">
        <w:tc>
          <w:tcPr>
            <w:tcW w:w="4678" w:type="dxa"/>
            <w:shd w:val="pct10" w:color="auto" w:fill="FFFFFF"/>
          </w:tcPr>
          <w:p w14:paraId="517E5D20" w14:textId="77777777" w:rsidR="00622381" w:rsidRPr="00807DAF" w:rsidRDefault="00622381" w:rsidP="00F65B55">
            <w:pPr>
              <w:spacing w:before="120"/>
              <w:jc w:val="left"/>
              <w:rPr>
                <w:b/>
                <w:szCs w:val="22"/>
              </w:rPr>
            </w:pPr>
            <w:r w:rsidRPr="00807DAF">
              <w:rPr>
                <w:b/>
                <w:szCs w:val="22"/>
              </w:rPr>
              <w:t>[</w:t>
            </w:r>
            <w:r w:rsidRPr="00807DAF">
              <w:rPr>
                <w:b/>
                <w:szCs w:val="22"/>
                <w:highlight w:val="yellow"/>
              </w:rPr>
              <w:t>for restricted procedures:</w:t>
            </w:r>
            <w:r w:rsidRPr="00807DAF">
              <w:rPr>
                <w:b/>
                <w:szCs w:val="22"/>
              </w:rPr>
              <w:t xml:space="preserve"> </w:t>
            </w:r>
            <w:r w:rsidR="00273299" w:rsidRPr="00951BF6">
              <w:rPr>
                <w:b/>
                <w:szCs w:val="22"/>
                <w:highlight w:val="lightGray"/>
              </w:rPr>
              <w:t xml:space="preserve">6. </w:t>
            </w:r>
            <w:r w:rsidRPr="00273299">
              <w:rPr>
                <w:b/>
                <w:szCs w:val="22"/>
                <w:highlight w:val="lightGray"/>
              </w:rPr>
              <w:t xml:space="preserve">Deadline </w:t>
            </w:r>
            <w:r w:rsidRPr="008503BC">
              <w:rPr>
                <w:b/>
                <w:szCs w:val="22"/>
                <w:highlight w:val="lightGray"/>
              </w:rPr>
              <w:t xml:space="preserve">for submission of </w:t>
            </w:r>
            <w:r w:rsidR="00F65B55" w:rsidRPr="008503BC">
              <w:rPr>
                <w:b/>
                <w:szCs w:val="22"/>
                <w:highlight w:val="lightGray"/>
              </w:rPr>
              <w:t>f</w:t>
            </w:r>
            <w:r w:rsidRPr="008503BC">
              <w:rPr>
                <w:b/>
                <w:szCs w:val="22"/>
                <w:highlight w:val="lightGray"/>
              </w:rPr>
              <w:t xml:space="preserve">ull </w:t>
            </w:r>
            <w:r w:rsidR="00F65B55" w:rsidRPr="008503BC">
              <w:rPr>
                <w:b/>
                <w:szCs w:val="22"/>
                <w:highlight w:val="lightGray"/>
              </w:rPr>
              <w:t>a</w:t>
            </w:r>
            <w:r w:rsidRPr="008503BC">
              <w:rPr>
                <w:b/>
                <w:szCs w:val="22"/>
                <w:highlight w:val="lightGray"/>
              </w:rPr>
              <w:t>pplication</w:t>
            </w:r>
            <w:r w:rsidR="00F65B55" w:rsidRPr="008503BC">
              <w:rPr>
                <w:b/>
                <w:szCs w:val="22"/>
                <w:highlight w:val="lightGray"/>
              </w:rPr>
              <w:t>s</w:t>
            </w:r>
            <w:r w:rsidRPr="00807DAF">
              <w:rPr>
                <w:b/>
                <w:szCs w:val="22"/>
              </w:rPr>
              <w:t>]</w:t>
            </w:r>
          </w:p>
        </w:tc>
        <w:tc>
          <w:tcPr>
            <w:tcW w:w="2552" w:type="dxa"/>
          </w:tcPr>
          <w:p w14:paraId="77C762B2" w14:textId="77777777" w:rsidR="00622381" w:rsidRPr="00807DAF" w:rsidRDefault="00622381" w:rsidP="00F15864">
            <w:pPr>
              <w:spacing w:before="120"/>
              <w:jc w:val="center"/>
              <w:rPr>
                <w:szCs w:val="22"/>
              </w:rPr>
            </w:pPr>
            <w:r w:rsidRPr="008503BC">
              <w:rPr>
                <w:szCs w:val="22"/>
                <w:highlight w:val="yellow"/>
              </w:rPr>
              <w:t>&lt; Date min 45 days after invitation&gt;</w:t>
            </w:r>
          </w:p>
        </w:tc>
        <w:tc>
          <w:tcPr>
            <w:tcW w:w="2551" w:type="dxa"/>
          </w:tcPr>
          <w:p w14:paraId="37225135" w14:textId="77777777" w:rsidR="00622381" w:rsidRPr="00807DAF" w:rsidRDefault="00622381" w:rsidP="00F15864">
            <w:pPr>
              <w:spacing w:before="120"/>
              <w:jc w:val="center"/>
              <w:rPr>
                <w:szCs w:val="22"/>
              </w:rPr>
            </w:pPr>
            <w:r w:rsidRPr="00807DAF">
              <w:rPr>
                <w:szCs w:val="22"/>
              </w:rPr>
              <w:t>-</w:t>
            </w:r>
          </w:p>
        </w:tc>
      </w:tr>
      <w:tr w:rsidR="00622381" w:rsidRPr="00807DAF" w14:paraId="2AC780FD" w14:textId="77777777" w:rsidTr="00984331">
        <w:tc>
          <w:tcPr>
            <w:tcW w:w="4678" w:type="dxa"/>
            <w:shd w:val="pct10" w:color="auto" w:fill="FFFFFF"/>
          </w:tcPr>
          <w:p w14:paraId="15AA0BF7" w14:textId="77777777" w:rsidR="00622381" w:rsidRPr="00807DAF" w:rsidRDefault="001C4D3A" w:rsidP="001C4D3A">
            <w:pPr>
              <w:spacing w:before="120"/>
              <w:ind w:left="318" w:hanging="284"/>
              <w:jc w:val="left"/>
              <w:rPr>
                <w:b/>
                <w:szCs w:val="22"/>
              </w:rPr>
            </w:pPr>
            <w:r>
              <w:rPr>
                <w:b/>
                <w:szCs w:val="22"/>
              </w:rPr>
              <w:t>7.</w:t>
            </w:r>
            <w:r>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the evaluation of the </w:t>
            </w:r>
            <w:r w:rsidR="00F65B55">
              <w:rPr>
                <w:b/>
                <w:szCs w:val="22"/>
              </w:rPr>
              <w:t>f</w:t>
            </w:r>
            <w:r w:rsidR="00537CD5" w:rsidRPr="00807DAF">
              <w:rPr>
                <w:b/>
                <w:szCs w:val="22"/>
              </w:rPr>
              <w:t xml:space="preserve">ull </w:t>
            </w:r>
            <w:r w:rsidR="00F65B55">
              <w:rPr>
                <w:b/>
                <w:szCs w:val="22"/>
              </w:rPr>
              <w:t>a</w:t>
            </w:r>
            <w:r w:rsidR="00622381" w:rsidRPr="00807DAF">
              <w:rPr>
                <w:b/>
                <w:szCs w:val="22"/>
              </w:rPr>
              <w:t>pplication</w:t>
            </w:r>
            <w:r w:rsidR="00F65B55">
              <w:rPr>
                <w:b/>
                <w:szCs w:val="22"/>
              </w:rPr>
              <w:t>s</w:t>
            </w:r>
            <w:r w:rsidR="00622381" w:rsidRPr="00807DAF">
              <w:rPr>
                <w:b/>
                <w:szCs w:val="22"/>
              </w:rPr>
              <w:t xml:space="preserve"> </w:t>
            </w:r>
            <w:r w:rsidR="00E708CB" w:rsidRPr="00807DAF">
              <w:rPr>
                <w:b/>
                <w:szCs w:val="22"/>
              </w:rPr>
              <w:t>(</w:t>
            </w:r>
            <w:r w:rsidR="009B7BB7" w:rsidRPr="00807DAF">
              <w:rPr>
                <w:b/>
                <w:szCs w:val="22"/>
              </w:rPr>
              <w:t>S</w:t>
            </w:r>
            <w:r w:rsidR="00E708CB" w:rsidRPr="00807DAF">
              <w:rPr>
                <w:b/>
                <w:szCs w:val="22"/>
              </w:rPr>
              <w:t xml:space="preserve">tep </w:t>
            </w:r>
            <w:r w:rsidR="003743F9" w:rsidRPr="00807DAF">
              <w:rPr>
                <w:b/>
                <w:szCs w:val="22"/>
              </w:rPr>
              <w:t>2</w:t>
            </w:r>
            <w:r w:rsidR="00E708CB" w:rsidRPr="00807DAF">
              <w:rPr>
                <w:b/>
                <w:szCs w:val="22"/>
              </w:rPr>
              <w:t>)</w:t>
            </w:r>
          </w:p>
        </w:tc>
        <w:tc>
          <w:tcPr>
            <w:tcW w:w="2552" w:type="dxa"/>
          </w:tcPr>
          <w:p w14:paraId="3799B3CF" w14:textId="77777777" w:rsidR="00622381" w:rsidRPr="00807DAF" w:rsidRDefault="00622381" w:rsidP="00F15864">
            <w:pPr>
              <w:spacing w:before="120"/>
              <w:jc w:val="center"/>
              <w:rPr>
                <w:szCs w:val="22"/>
              </w:rPr>
            </w:pPr>
            <w:r w:rsidRPr="008503BC">
              <w:rPr>
                <w:szCs w:val="22"/>
                <w:highlight w:val="yellow"/>
              </w:rPr>
              <w:t>&lt; Date &gt;</w:t>
            </w:r>
          </w:p>
        </w:tc>
        <w:tc>
          <w:tcPr>
            <w:tcW w:w="2551" w:type="dxa"/>
          </w:tcPr>
          <w:p w14:paraId="1E93E511" w14:textId="77777777" w:rsidR="00622381" w:rsidRPr="00807DAF" w:rsidRDefault="00622381" w:rsidP="00F15864">
            <w:pPr>
              <w:spacing w:before="120"/>
              <w:jc w:val="center"/>
              <w:rPr>
                <w:szCs w:val="22"/>
              </w:rPr>
            </w:pPr>
            <w:r w:rsidRPr="00807DAF">
              <w:rPr>
                <w:szCs w:val="22"/>
              </w:rPr>
              <w:t>-</w:t>
            </w:r>
          </w:p>
        </w:tc>
      </w:tr>
      <w:tr w:rsidR="00415248" w:rsidRPr="00807DAF" w14:paraId="00D1DE7C" w14:textId="77777777" w:rsidTr="00984331">
        <w:tc>
          <w:tcPr>
            <w:tcW w:w="4678" w:type="dxa"/>
            <w:shd w:val="pct10" w:color="auto" w:fill="FFFFFF"/>
          </w:tcPr>
          <w:p w14:paraId="42AC2C26" w14:textId="77777777" w:rsidR="00415248" w:rsidRPr="00807DAF" w:rsidRDefault="001C4D3A" w:rsidP="001C4D3A">
            <w:pPr>
              <w:spacing w:before="120"/>
              <w:ind w:left="318" w:hanging="284"/>
              <w:jc w:val="left"/>
              <w:rPr>
                <w:b/>
                <w:szCs w:val="22"/>
              </w:rPr>
            </w:pPr>
            <w:r>
              <w:rPr>
                <w:b/>
                <w:szCs w:val="22"/>
              </w:rPr>
              <w:t>8.</w:t>
            </w:r>
            <w:r>
              <w:rPr>
                <w:b/>
                <w:szCs w:val="22"/>
              </w:rPr>
              <w:tab/>
            </w:r>
            <w:r w:rsidR="00415248" w:rsidRPr="00807DAF">
              <w:rPr>
                <w:b/>
                <w:szCs w:val="22"/>
              </w:rPr>
              <w:t>Notification of award (after the eligibility check)</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3</w:t>
            </w:r>
            <w:r w:rsidR="00E708CB" w:rsidRPr="00807DAF">
              <w:rPr>
                <w:b/>
                <w:szCs w:val="22"/>
              </w:rPr>
              <w:t>)</w:t>
            </w:r>
          </w:p>
        </w:tc>
        <w:tc>
          <w:tcPr>
            <w:tcW w:w="2552" w:type="dxa"/>
          </w:tcPr>
          <w:p w14:paraId="62267728" w14:textId="77777777" w:rsidR="00415248" w:rsidRPr="00807DAF" w:rsidRDefault="00415248" w:rsidP="00F15864">
            <w:pPr>
              <w:spacing w:before="120"/>
              <w:jc w:val="center"/>
              <w:rPr>
                <w:szCs w:val="22"/>
              </w:rPr>
            </w:pPr>
            <w:r w:rsidRPr="008503BC">
              <w:rPr>
                <w:szCs w:val="22"/>
                <w:highlight w:val="yellow"/>
              </w:rPr>
              <w:t>&lt; Date &gt;</w:t>
            </w:r>
          </w:p>
        </w:tc>
        <w:tc>
          <w:tcPr>
            <w:tcW w:w="2551" w:type="dxa"/>
          </w:tcPr>
          <w:p w14:paraId="78B63310" w14:textId="77777777" w:rsidR="00415248" w:rsidRPr="00807DAF" w:rsidRDefault="00415248" w:rsidP="00F15864">
            <w:pPr>
              <w:spacing w:before="120"/>
              <w:jc w:val="center"/>
              <w:rPr>
                <w:szCs w:val="22"/>
              </w:rPr>
            </w:pPr>
            <w:r w:rsidRPr="00807DAF">
              <w:rPr>
                <w:szCs w:val="22"/>
              </w:rPr>
              <w:t>-</w:t>
            </w:r>
          </w:p>
        </w:tc>
      </w:tr>
      <w:tr w:rsidR="00415248" w:rsidRPr="00807DAF" w14:paraId="43B5C1C4" w14:textId="77777777" w:rsidTr="00984331">
        <w:tc>
          <w:tcPr>
            <w:tcW w:w="4678" w:type="dxa"/>
            <w:shd w:val="pct10" w:color="auto" w:fill="FFFFFF"/>
          </w:tcPr>
          <w:p w14:paraId="0E50DD4B" w14:textId="77777777" w:rsidR="00415248" w:rsidRPr="00807DAF" w:rsidRDefault="001C4D3A" w:rsidP="001C4D3A">
            <w:pPr>
              <w:spacing w:before="120"/>
              <w:ind w:left="318" w:hanging="284"/>
              <w:jc w:val="left"/>
              <w:rPr>
                <w:b/>
                <w:szCs w:val="22"/>
              </w:rPr>
            </w:pPr>
            <w:r>
              <w:rPr>
                <w:b/>
                <w:szCs w:val="22"/>
              </w:rPr>
              <w:t>9.</w:t>
            </w:r>
            <w:r>
              <w:rPr>
                <w:b/>
                <w:szCs w:val="22"/>
              </w:rPr>
              <w:tab/>
            </w:r>
            <w:r w:rsidR="00415248" w:rsidRPr="00807DAF">
              <w:rPr>
                <w:b/>
                <w:szCs w:val="22"/>
              </w:rPr>
              <w:t>Contract signature</w:t>
            </w:r>
          </w:p>
        </w:tc>
        <w:tc>
          <w:tcPr>
            <w:tcW w:w="2552" w:type="dxa"/>
          </w:tcPr>
          <w:p w14:paraId="4F463A19" w14:textId="77777777" w:rsidR="00415248" w:rsidRPr="00807DAF" w:rsidRDefault="00415248" w:rsidP="00F15864">
            <w:pPr>
              <w:spacing w:before="120"/>
              <w:jc w:val="center"/>
              <w:rPr>
                <w:szCs w:val="22"/>
              </w:rPr>
            </w:pPr>
            <w:r w:rsidRPr="008503BC">
              <w:rPr>
                <w:szCs w:val="22"/>
                <w:highlight w:val="yellow"/>
              </w:rPr>
              <w:t>&lt; Date &gt;</w:t>
            </w:r>
          </w:p>
        </w:tc>
        <w:tc>
          <w:tcPr>
            <w:tcW w:w="2551" w:type="dxa"/>
          </w:tcPr>
          <w:p w14:paraId="542FAABC" w14:textId="77777777" w:rsidR="00415248" w:rsidRPr="00807DAF" w:rsidRDefault="00415248" w:rsidP="00F15864">
            <w:pPr>
              <w:spacing w:before="120"/>
              <w:jc w:val="center"/>
              <w:rPr>
                <w:szCs w:val="22"/>
              </w:rPr>
            </w:pPr>
            <w:r w:rsidRPr="00807DAF">
              <w:rPr>
                <w:szCs w:val="22"/>
              </w:rPr>
              <w:t>-</w:t>
            </w:r>
          </w:p>
        </w:tc>
      </w:tr>
    </w:tbl>
    <w:p w14:paraId="2ED76361" w14:textId="77777777" w:rsidR="00E939EC" w:rsidRPr="00807DAF" w:rsidRDefault="00415248" w:rsidP="001C4D3A">
      <w:pPr>
        <w:spacing w:before="120"/>
      </w:pPr>
      <w:r w:rsidRPr="00807DAF">
        <w:t xml:space="preserve">All times are in the time zone of the country of the </w:t>
      </w:r>
      <w:r w:rsidR="00A33874">
        <w:t>c</w:t>
      </w:r>
      <w:r w:rsidRPr="00807DAF">
        <w:t xml:space="preserve">ontracting </w:t>
      </w:r>
      <w:r w:rsidR="00A33874">
        <w:t>a</w:t>
      </w:r>
      <w:r w:rsidRPr="00807DAF">
        <w:t>uthority</w:t>
      </w:r>
      <w:r w:rsidR="009B7BB7" w:rsidRPr="00807DAF">
        <w:t>.</w:t>
      </w:r>
    </w:p>
    <w:p w14:paraId="180C5EA7" w14:textId="77777777" w:rsidR="0013435B" w:rsidRDefault="00D23749" w:rsidP="00984331">
      <w:r w:rsidRPr="00807DAF">
        <w:t xml:space="preserve">This indicative timetable </w:t>
      </w:r>
      <w:r w:rsidR="00E76203">
        <w:t xml:space="preserve">refers to provisional dates (except for </w:t>
      </w:r>
      <w:r w:rsidR="00273299">
        <w:t xml:space="preserve">dates 2, 3, and 4) </w:t>
      </w:r>
      <w:r w:rsidR="00E76203" w:rsidRPr="00951BF6">
        <w:rPr>
          <w:szCs w:val="22"/>
        </w:rPr>
        <w:t xml:space="preserve">and </w:t>
      </w:r>
      <w:r w:rsidRPr="00807DAF">
        <w:t xml:space="preserve">may be </w:t>
      </w:r>
      <w:r w:rsidR="00E120C3" w:rsidRPr="00807DAF">
        <w:t>updated</w:t>
      </w:r>
      <w:r w:rsidRPr="00807DAF">
        <w:t xml:space="preserve"> by the </w:t>
      </w:r>
      <w:r w:rsidR="00A33874">
        <w:t>c</w:t>
      </w:r>
      <w:r w:rsidRPr="00807DAF">
        <w:t xml:space="preserve">ontracting </w:t>
      </w:r>
      <w:r w:rsidR="00A33874">
        <w:t>a</w:t>
      </w:r>
      <w:r w:rsidRPr="00807DAF">
        <w:t xml:space="preserve">uthority </w:t>
      </w:r>
      <w:r w:rsidR="00E120C3" w:rsidRPr="00807DAF">
        <w:t>during the procedure. In such case</w:t>
      </w:r>
      <w:r w:rsidR="009B7BB7" w:rsidRPr="00807DAF">
        <w:t>s</w:t>
      </w:r>
      <w:r w:rsidR="00E120C3" w:rsidRPr="00807DAF">
        <w:t>, t</w:t>
      </w:r>
      <w:r w:rsidRPr="00807DAF">
        <w:t xml:space="preserve">he updated timetable </w:t>
      </w:r>
      <w:r w:rsidR="009B7BB7" w:rsidRPr="00807DAF">
        <w:t xml:space="preserve">will </w:t>
      </w:r>
      <w:r w:rsidRPr="00807DAF">
        <w:t xml:space="preserve">be published </w:t>
      </w:r>
      <w:r w:rsidR="0046081F" w:rsidRPr="00807DAF">
        <w:t xml:space="preserve">on </w:t>
      </w:r>
      <w:r w:rsidRPr="00807DAF">
        <w:t>the web site</w:t>
      </w:r>
      <w:r w:rsidR="00AD1CBB">
        <w:t xml:space="preserve"> </w:t>
      </w:r>
      <w:r w:rsidR="000A06B3">
        <w:rPr>
          <w:szCs w:val="22"/>
        </w:rPr>
        <w:t>where the call was published: website</w:t>
      </w:r>
      <w:r w:rsidR="000A06B3">
        <w:t xml:space="preserve"> </w:t>
      </w:r>
      <w:r w:rsidR="00AD1CBB">
        <w:t>of DG International</w:t>
      </w:r>
      <w:r w:rsidR="00DF4369">
        <w:t xml:space="preserve"> </w:t>
      </w:r>
      <w:r w:rsidR="00D36169">
        <w:t>Partnerships</w:t>
      </w:r>
      <w:r w:rsidR="00AD1CBB">
        <w:t>:</w:t>
      </w:r>
      <w:r w:rsidR="006876DE" w:rsidRPr="006876DE">
        <w:rPr>
          <w:szCs w:val="22"/>
        </w:rPr>
        <w:t xml:space="preserve"> </w:t>
      </w:r>
      <w:hyperlink r:id="rId23" w:history="1">
        <w:r w:rsidR="006876DE" w:rsidRPr="009C76F9">
          <w:rPr>
            <w:rStyle w:val="Hyperlink"/>
            <w:szCs w:val="22"/>
          </w:rPr>
          <w:t>https://ec.europa.eu/international-partnerships/home_fr</w:t>
        </w:r>
      </w:hyperlink>
      <w:r w:rsidR="006876DE">
        <w:t xml:space="preserve"> </w:t>
      </w:r>
      <w:r w:rsidR="000A06B3" w:rsidRPr="00772F9A">
        <w:rPr>
          <w:rStyle w:val="Hyperlink"/>
          <w:color w:val="auto"/>
          <w:szCs w:val="22"/>
          <w:u w:val="none"/>
        </w:rPr>
        <w:t xml:space="preserve">or </w:t>
      </w:r>
      <w:r w:rsidR="000A06B3" w:rsidRPr="0005489D">
        <w:t xml:space="preserve">Funding &amp; </w:t>
      </w:r>
      <w:r w:rsidR="000A06B3">
        <w:t>T</w:t>
      </w:r>
      <w:r w:rsidR="000A06B3" w:rsidRPr="00F1518C">
        <w:t>ender opportunities (F&amp;T Portal)</w:t>
      </w:r>
      <w:r w:rsidR="000A06B3">
        <w:rPr>
          <w:color w:val="0000FF"/>
          <w:szCs w:val="22"/>
          <w:u w:val="single"/>
        </w:rPr>
        <w:t xml:space="preserve"> </w:t>
      </w:r>
      <w:hyperlink r:id="rId24" w:history="1">
        <w:r w:rsidR="000A06B3" w:rsidRPr="00A067E7">
          <w:rPr>
            <w:rStyle w:val="Hyperlink"/>
            <w:szCs w:val="22"/>
          </w:rPr>
          <w:t>https://ec.europa.eu/info/funding-tenders/opportunities/portal/screen/home</w:t>
        </w:r>
      </w:hyperlink>
      <w:r w:rsidR="000A06B3" w:rsidRPr="00772F9A">
        <w:t xml:space="preserve"> </w:t>
      </w:r>
      <w:r w:rsidRPr="00807DAF">
        <w:rPr>
          <w:highlight w:val="lightGray"/>
        </w:rPr>
        <w:t>[</w:t>
      </w:r>
      <w:r w:rsidR="00C55820">
        <w:rPr>
          <w:highlight w:val="lightGray"/>
        </w:rPr>
        <w:t xml:space="preserve">and </w:t>
      </w:r>
      <w:r w:rsidRPr="008503BC">
        <w:rPr>
          <w:highlight w:val="yellow"/>
        </w:rPr>
        <w:t>&lt;other websites&gt;</w:t>
      </w:r>
      <w:r w:rsidRPr="00807DAF">
        <w:rPr>
          <w:highlight w:val="lightGray"/>
        </w:rPr>
        <w:t>]</w:t>
      </w:r>
      <w:r w:rsidRPr="00807DAF">
        <w:t>.</w:t>
      </w:r>
    </w:p>
    <w:p w14:paraId="2D97DB0D" w14:textId="77777777" w:rsidR="00A67E4C" w:rsidRPr="00807DAF" w:rsidRDefault="00A67E4C" w:rsidP="00984331"/>
    <w:p w14:paraId="35BB45E9" w14:textId="77777777" w:rsidR="0007408E" w:rsidRPr="00807DAF" w:rsidRDefault="0007408E" w:rsidP="004741A1">
      <w:pPr>
        <w:pStyle w:val="Guidelines2"/>
      </w:pPr>
      <w:bookmarkStart w:id="69" w:name="_Toc40507655"/>
      <w:bookmarkStart w:id="70" w:name="_Toc75363236"/>
      <w:r w:rsidRPr="00807DAF">
        <w:lastRenderedPageBreak/>
        <w:t xml:space="preserve">Conditions </w:t>
      </w:r>
      <w:r w:rsidR="009B7BB7" w:rsidRPr="00807DAF">
        <w:t>for</w:t>
      </w:r>
      <w:r w:rsidRPr="00807DAF">
        <w:t xml:space="preserve"> implementation </w:t>
      </w:r>
      <w:r w:rsidR="009B7BB7" w:rsidRPr="00807DAF">
        <w:t>after</w:t>
      </w:r>
      <w:r w:rsidRPr="00807DAF">
        <w:t xml:space="preserve"> the </w:t>
      </w:r>
      <w:r w:rsidR="00A33874">
        <w:t>c</w:t>
      </w:r>
      <w:r w:rsidRPr="00807DAF">
        <w:t xml:space="preserve">ontracting </w:t>
      </w:r>
      <w:r w:rsidR="00A33874">
        <w:t>a</w:t>
      </w:r>
      <w:r w:rsidRPr="00807DAF">
        <w:t>uthority</w:t>
      </w:r>
      <w:r w:rsidR="00A016F9" w:rsidRPr="00807DAF">
        <w:t>’</w:t>
      </w:r>
      <w:r w:rsidRPr="00807DAF">
        <w:t>s decision to award a grant</w:t>
      </w:r>
      <w:bookmarkEnd w:id="69"/>
      <w:bookmarkEnd w:id="70"/>
    </w:p>
    <w:p w14:paraId="6C75BA5B" w14:textId="77777777" w:rsidR="00511FEE" w:rsidRPr="00807DAF" w:rsidRDefault="00511FEE" w:rsidP="002D4ACD">
      <w:pPr>
        <w:spacing w:after="120"/>
      </w:pPr>
      <w:r w:rsidRPr="00807DAF">
        <w:t xml:space="preserve">Following the decision to award a grant, the </w:t>
      </w:r>
      <w:r w:rsidR="00F65B55">
        <w:t>b</w:t>
      </w:r>
      <w:r w:rsidRPr="00807DAF">
        <w:t>eneficiary</w:t>
      </w:r>
      <w:r w:rsidR="00FA2479" w:rsidRPr="00807DAF">
        <w:t>(ies)</w:t>
      </w:r>
      <w:r w:rsidRPr="00807DAF">
        <w:t xml:space="preserve"> will be offered a contract based on the </w:t>
      </w:r>
      <w:r w:rsidR="00F65B55">
        <w:t xml:space="preserve">standard </w:t>
      </w:r>
      <w:r w:rsidR="00450369" w:rsidRPr="00807DAF">
        <w:t xml:space="preserve">grant </w:t>
      </w:r>
      <w:r w:rsidRPr="00807DAF">
        <w:t>contract (</w:t>
      </w:r>
      <w:r w:rsidR="00AA4FE0" w:rsidRPr="00807DAF">
        <w:t xml:space="preserve">see </w:t>
      </w:r>
      <w:r w:rsidRPr="00807DAF">
        <w:t xml:space="preserve">Annex </w:t>
      </w:r>
      <w:r w:rsidR="007D4E58" w:rsidRPr="00807DAF">
        <w:t>G</w:t>
      </w:r>
      <w:r w:rsidR="004A51E9" w:rsidRPr="00807DAF">
        <w:t xml:space="preserve"> of these </w:t>
      </w:r>
      <w:r w:rsidR="00FE6B79">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F65B55">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26609F" w:rsidRPr="0026609F">
        <w:t xml:space="preserve"> </w:t>
      </w:r>
      <w:r w:rsidR="0026609F">
        <w:t>Where the c</w:t>
      </w:r>
      <w:r w:rsidR="0026609F" w:rsidRPr="0026609F">
        <w:t>oordinator is an organisation whose pillars have been posit</w:t>
      </w:r>
      <w:r w:rsidR="0026609F">
        <w:t>ively assessed, it will sign a c</w:t>
      </w:r>
      <w:r w:rsidR="0026609F" w:rsidRPr="0026609F">
        <w:t>ontributio</w:t>
      </w:r>
      <w:r w:rsidR="0026609F">
        <w:t>n agreement based on the contribution a</w:t>
      </w:r>
      <w:r w:rsidR="0026609F" w:rsidRPr="0026609F">
        <w:t>greement template</w:t>
      </w:r>
      <w:r w:rsidR="00530E9C">
        <w:t>. In this case</w:t>
      </w:r>
      <w:r w:rsidR="00194DAF">
        <w:t>,</w:t>
      </w:r>
      <w:r w:rsidR="00530E9C">
        <w:t xml:space="preserve"> references to provisions of the standard grant contract and its annexes shall not apply. References in these </w:t>
      </w:r>
      <w:r w:rsidR="00F65B55">
        <w:t>g</w:t>
      </w:r>
      <w:r w:rsidR="00530E9C">
        <w:t xml:space="preserve">uidelines to the </w:t>
      </w:r>
      <w:r w:rsidR="00F65B55">
        <w:t>g</w:t>
      </w:r>
      <w:r w:rsidR="00530E9C">
        <w:t xml:space="preserve">rant </w:t>
      </w:r>
      <w:r w:rsidR="00F65B55">
        <w:t>c</w:t>
      </w:r>
      <w:r w:rsidR="00530E9C">
        <w:t>ontract shall be understood as references to the relevant provisions of the</w:t>
      </w:r>
      <w:r w:rsidR="0026609F">
        <w:t xml:space="preserve"> c</w:t>
      </w:r>
      <w:r w:rsidR="0026609F" w:rsidRPr="0026609F">
        <w:t>ontributio</w:t>
      </w:r>
      <w:r w:rsidR="0026609F">
        <w:t>n agreement</w:t>
      </w:r>
      <w:r w:rsidR="00530E9C">
        <w:t>.</w:t>
      </w:r>
    </w:p>
    <w:p w14:paraId="7B7B3688" w14:textId="77777777" w:rsidR="00FD5A29" w:rsidRPr="00807DAF" w:rsidRDefault="00FD5A29" w:rsidP="00FD5A29">
      <w:pPr>
        <w:spacing w:before="240"/>
        <w:rPr>
          <w:u w:val="single"/>
        </w:rPr>
      </w:pPr>
      <w:r>
        <w:rPr>
          <w:u w:val="single"/>
        </w:rPr>
        <w:t xml:space="preserve">Implementation </w:t>
      </w:r>
      <w:r w:rsidRPr="00807DAF">
        <w:rPr>
          <w:u w:val="single"/>
        </w:rPr>
        <w:t>contracts</w:t>
      </w:r>
    </w:p>
    <w:p w14:paraId="40E7FAD0" w14:textId="77777777" w:rsidR="0007408E" w:rsidRDefault="0007408E" w:rsidP="00984331">
      <w:r w:rsidRPr="00807DAF">
        <w:t xml:space="preserve">Where implementation of the action requires the </w:t>
      </w:r>
      <w:r w:rsidR="00F65B55">
        <w:t>b</w:t>
      </w:r>
      <w:r w:rsidRPr="00807DAF">
        <w:t>eneficiar</w:t>
      </w:r>
      <w:r w:rsidR="00544E5D" w:rsidRPr="00807DAF">
        <w:t>y(ies)</w:t>
      </w:r>
      <w:r w:rsidRPr="00807DAF">
        <w:t xml:space="preserve"> </w:t>
      </w:r>
      <w:r w:rsidR="00544E5D" w:rsidRPr="00807DAF">
        <w:t>and its affiliated entity(ies) (if any)</w:t>
      </w:r>
      <w:r w:rsidR="008A7A99" w:rsidRPr="00807DAF">
        <w:t xml:space="preserve"> </w:t>
      </w:r>
      <w:r w:rsidRPr="00807DAF">
        <w:t xml:space="preserve">to award procurement contracts, </w:t>
      </w:r>
      <w:r w:rsidR="00DC1934" w:rsidRPr="00807DAF">
        <w:t>those contracts must be awarded in accordance with</w:t>
      </w:r>
      <w:r w:rsidRPr="00807DAF">
        <w:t xml:space="preserve"> Annex IV to the </w:t>
      </w:r>
      <w:r w:rsidR="0046081F" w:rsidRPr="00807DAF">
        <w:t xml:space="preserve">standard grant </w:t>
      </w:r>
      <w:r w:rsidR="00D23749" w:rsidRPr="00807DAF">
        <w:t>contract</w:t>
      </w:r>
      <w:r w:rsidRPr="00807DAF">
        <w:t>.</w:t>
      </w:r>
    </w:p>
    <w:p w14:paraId="1E8DDDB3" w14:textId="77777777" w:rsidR="00FD5A29" w:rsidRDefault="00FD5A29" w:rsidP="00FD5A29">
      <w:r>
        <w:t xml:space="preserve">In this context, a distinction should be made between awarding implementation contracts and subcontracting parts of the action described in the proposal, </w:t>
      </w:r>
      <w:r w:rsidR="00425F69">
        <w:t xml:space="preserve">i.e. </w:t>
      </w:r>
      <w:r>
        <w:t xml:space="preserve">the description of the action annexed to the grant </w:t>
      </w:r>
      <w:r w:rsidR="008C1586">
        <w:t>contract</w:t>
      </w:r>
      <w:r>
        <w:t xml:space="preserve">, such subcontracting being subject to additional restrictions (see the general terms and conditions in the model grant </w:t>
      </w:r>
      <w:r w:rsidR="00194DAF">
        <w:t>contract)</w:t>
      </w:r>
      <w:r>
        <w:t xml:space="preserve">.  </w:t>
      </w:r>
    </w:p>
    <w:p w14:paraId="437ED13A" w14:textId="77777777" w:rsidR="00FD5A29" w:rsidRDefault="00FD5A29" w:rsidP="00FD5A29">
      <w:r>
        <w:t xml:space="preserve">Awarding implementation contracts: </w:t>
      </w:r>
      <w:r w:rsidR="00425F69">
        <w:t>i</w:t>
      </w:r>
      <w:r>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w:t>
      </w:r>
      <w:r w:rsidR="00425F69">
        <w:t>contract</w:t>
      </w:r>
      <w:r w:rsidR="00194DAF">
        <w:t>.</w:t>
      </w:r>
      <w:r>
        <w:t xml:space="preserve"> </w:t>
      </w:r>
    </w:p>
    <w:p w14:paraId="732D768F" w14:textId="77777777" w:rsidR="00FD5A29" w:rsidRDefault="00FD5A29" w:rsidP="00FD5A29">
      <w:r>
        <w:t xml:space="preserve">Subcontracting: </w:t>
      </w:r>
      <w:r w:rsidR="00194DAF">
        <w:t>s</w:t>
      </w:r>
      <w:r>
        <w:t xml:space="preserve">ubcontracting is the implementation, by a third party with which one or more beneficiaries have concluded a procurement contract, of specific tasks forming part of the action as described in </w:t>
      </w:r>
      <w:r w:rsidR="00E73F33">
        <w:t>a</w:t>
      </w:r>
      <w:r>
        <w:t xml:space="preserve">nnex to the </w:t>
      </w:r>
      <w:r w:rsidR="00E73F33">
        <w:t xml:space="preserve">grant </w:t>
      </w:r>
      <w:r w:rsidR="00425F69">
        <w:t>contrac</w:t>
      </w:r>
      <w:r>
        <w:t xml:space="preserve">t (see also the general terms and conditions in the model grant </w:t>
      </w:r>
      <w:r w:rsidR="00425F69">
        <w:t>contract</w:t>
      </w:r>
      <w:r>
        <w:t xml:space="preserve">). </w:t>
      </w:r>
    </w:p>
    <w:p w14:paraId="322A39A5" w14:textId="77777777" w:rsidR="00FD5A29" w:rsidRPr="00807DAF" w:rsidRDefault="00FD5A29" w:rsidP="00984331"/>
    <w:p w14:paraId="18F245C9" w14:textId="77777777" w:rsidR="0007408E" w:rsidRPr="00807DAF" w:rsidRDefault="00267E4F" w:rsidP="00D97BE7">
      <w:pPr>
        <w:pStyle w:val="Guidelines1"/>
        <w:rPr>
          <w:rFonts w:ascii="Times New Roman" w:hAnsi="Times New Roman"/>
        </w:rPr>
      </w:pPr>
      <w:bookmarkStart w:id="71" w:name="_Toc40507656"/>
      <w:r w:rsidRPr="00807DAF">
        <w:rPr>
          <w:rFonts w:ascii="Times New Roman" w:hAnsi="Times New Roman"/>
        </w:rPr>
        <w:br w:type="page"/>
      </w:r>
      <w:bookmarkStart w:id="72" w:name="_Toc75363237"/>
      <w:r w:rsidR="0007408E" w:rsidRPr="00807DAF">
        <w:rPr>
          <w:rFonts w:ascii="Times New Roman" w:hAnsi="Times New Roman"/>
        </w:rPr>
        <w:lastRenderedPageBreak/>
        <w:t>LIST OF annexes</w:t>
      </w:r>
      <w:bookmarkEnd w:id="71"/>
      <w:bookmarkEnd w:id="72"/>
    </w:p>
    <w:p w14:paraId="216BF781" w14:textId="77777777" w:rsidR="00EA0BC8" w:rsidRPr="00807DAF" w:rsidRDefault="00EA0BC8" w:rsidP="00984331">
      <w:pPr>
        <w:rPr>
          <w:b/>
          <w:caps/>
        </w:rPr>
      </w:pPr>
      <w:bookmarkStart w:id="73" w:name="_Toc40507657"/>
      <w:r w:rsidRPr="00807DAF">
        <w:rPr>
          <w:b/>
          <w:caps/>
          <w:highlight w:val="yellow"/>
        </w:rPr>
        <w:t>Note that all annexes must be adapted as foreseen to the call and published together with the guidelines</w:t>
      </w:r>
    </w:p>
    <w:p w14:paraId="4602CE47" w14:textId="77777777" w:rsidR="00112E4F" w:rsidRPr="00807DAF" w:rsidRDefault="00112E4F" w:rsidP="00600738">
      <w:pPr>
        <w:rPr>
          <w:b/>
          <w:smallCaps/>
        </w:rPr>
      </w:pPr>
      <w:r w:rsidRPr="00807DAF">
        <w:rPr>
          <w:b/>
          <w:smallCaps/>
        </w:rPr>
        <w:t>D</w:t>
      </w:r>
      <w:r w:rsidR="00600738" w:rsidRPr="00807DAF">
        <w:rPr>
          <w:b/>
          <w:smallCaps/>
        </w:rPr>
        <w:t>ocuments to</w:t>
      </w:r>
      <w:r w:rsidRPr="00807DAF">
        <w:rPr>
          <w:b/>
          <w:smallCaps/>
        </w:rPr>
        <w:t xml:space="preserve"> </w:t>
      </w:r>
      <w:r w:rsidR="00E708CB" w:rsidRPr="00807DAF">
        <w:rPr>
          <w:b/>
          <w:smallCaps/>
        </w:rPr>
        <w:t>be completed</w:t>
      </w:r>
    </w:p>
    <w:p w14:paraId="74B05F65" w14:textId="77777777" w:rsidR="0007408E" w:rsidRPr="00807DAF" w:rsidRDefault="0007408E" w:rsidP="001C4D3A">
      <w:pPr>
        <w:spacing w:after="80"/>
        <w:ind w:left="1134" w:hanging="1134"/>
      </w:pPr>
      <w:r w:rsidRPr="00807DAF">
        <w:t>Annex A:</w:t>
      </w:r>
      <w:r w:rsidR="00600738" w:rsidRPr="00807DAF">
        <w:tab/>
      </w:r>
      <w:r w:rsidRPr="00807DAF">
        <w:t xml:space="preserve">Grant </w:t>
      </w:r>
      <w:r w:rsidR="00A33874">
        <w:t>a</w:t>
      </w:r>
      <w:r w:rsidRPr="00807DAF">
        <w:t xml:space="preserve">pplication </w:t>
      </w:r>
      <w:r w:rsidR="00A33874">
        <w:t>f</w:t>
      </w:r>
      <w:r w:rsidRPr="00807DAF">
        <w:t>orm (Word format)</w:t>
      </w:r>
      <w:bookmarkEnd w:id="73"/>
    </w:p>
    <w:p w14:paraId="2D488B39" w14:textId="77777777" w:rsidR="008D553A" w:rsidRPr="00807DAF" w:rsidRDefault="00600738" w:rsidP="001C4D3A">
      <w:pPr>
        <w:spacing w:after="80"/>
        <w:ind w:left="1134" w:hanging="1134"/>
      </w:pPr>
      <w:bookmarkStart w:id="74" w:name="_Toc40507658"/>
      <w:r w:rsidRPr="00807DAF">
        <w:t>Annex B:</w:t>
      </w:r>
      <w:r w:rsidRPr="00807DAF">
        <w:tab/>
      </w:r>
      <w:r w:rsidR="0007408E" w:rsidRPr="00807DAF">
        <w:t>Budget (Excel format)</w:t>
      </w:r>
      <w:bookmarkEnd w:id="74"/>
    </w:p>
    <w:p w14:paraId="5311C1FA" w14:textId="77777777" w:rsidR="0007408E" w:rsidRPr="00807DAF" w:rsidRDefault="0007408E" w:rsidP="001C4D3A">
      <w:pPr>
        <w:spacing w:after="80"/>
        <w:ind w:left="1134" w:hanging="1134"/>
      </w:pPr>
      <w:bookmarkStart w:id="75" w:name="_Toc40507659"/>
      <w:r w:rsidRPr="00BF158E">
        <w:t>Annex C:</w:t>
      </w:r>
      <w:r w:rsidR="00600738" w:rsidRPr="00BF158E">
        <w:tab/>
      </w:r>
      <w:r w:rsidRPr="00BF158E">
        <w:t xml:space="preserve">Logical </w:t>
      </w:r>
      <w:r w:rsidR="00A33874">
        <w:t>f</w:t>
      </w:r>
      <w:r w:rsidRPr="00BF158E">
        <w:t>ramework (Excel format)</w:t>
      </w:r>
      <w:bookmarkEnd w:id="75"/>
    </w:p>
    <w:p w14:paraId="6B4B7D78" w14:textId="77777777" w:rsidR="00BA1BCD" w:rsidRDefault="0007408E" w:rsidP="001C4D3A">
      <w:pPr>
        <w:spacing w:after="80"/>
        <w:ind w:left="1134" w:hanging="1134"/>
      </w:pPr>
      <w:bookmarkStart w:id="76" w:name="_Toc40507660"/>
      <w:r w:rsidRPr="000C4276">
        <w:t>Annex D:</w:t>
      </w:r>
      <w:bookmarkEnd w:id="76"/>
      <w:r w:rsidR="00600738" w:rsidRPr="000C4276">
        <w:tab/>
      </w:r>
      <w:r w:rsidR="00DB227A" w:rsidRPr="000C4276">
        <w:t xml:space="preserve">Legal </w:t>
      </w:r>
      <w:r w:rsidR="00A33874" w:rsidRPr="000C4276">
        <w:t>e</w:t>
      </w:r>
      <w:r w:rsidR="00DB227A" w:rsidRPr="000C4276">
        <w:t xml:space="preserve">ntity </w:t>
      </w:r>
      <w:r w:rsidR="00267DF2" w:rsidRPr="000C4276">
        <w:t>form</w:t>
      </w:r>
      <w:bookmarkStart w:id="77" w:name="_Toc40507661"/>
    </w:p>
    <w:p w14:paraId="4A1942C7" w14:textId="77777777" w:rsidR="00872E67" w:rsidRDefault="00872E67" w:rsidP="000C4276">
      <w:pPr>
        <w:spacing w:after="80"/>
      </w:pPr>
      <w:r w:rsidRPr="000C4276">
        <w:t>Annex E:</w:t>
      </w:r>
      <w:r w:rsidR="00BA1BCD">
        <w:t xml:space="preserve">     </w:t>
      </w:r>
      <w:r w:rsidRPr="000C4276">
        <w:t>Financial identification form</w:t>
      </w:r>
    </w:p>
    <w:p w14:paraId="4623B292" w14:textId="77777777" w:rsidR="00C64EA0" w:rsidRDefault="00C64EA0" w:rsidP="001C4D3A">
      <w:pPr>
        <w:spacing w:after="80"/>
        <w:ind w:left="1134" w:hanging="1134"/>
      </w:pPr>
      <w:r>
        <w:t xml:space="preserve">Annex F: </w:t>
      </w:r>
      <w:r>
        <w:tab/>
      </w:r>
      <w:r w:rsidR="009D0FFA">
        <w:t>P</w:t>
      </w:r>
      <w:r w:rsidR="00EA0B2D">
        <w:t>ADOR</w:t>
      </w:r>
      <w:r w:rsidR="009D0FFA">
        <w:t xml:space="preserve"> registration form </w:t>
      </w:r>
    </w:p>
    <w:p w14:paraId="6286628E" w14:textId="77777777" w:rsidR="006F2E35" w:rsidRPr="00807DAF" w:rsidRDefault="006F2E35" w:rsidP="001C4D3A">
      <w:pPr>
        <w:spacing w:after="80"/>
        <w:ind w:left="1134" w:hanging="1134"/>
      </w:pPr>
    </w:p>
    <w:p w14:paraId="587FC16B" w14:textId="77777777" w:rsidR="00112E4F" w:rsidRPr="00103811" w:rsidRDefault="00112E4F" w:rsidP="00600738">
      <w:pPr>
        <w:spacing w:before="240"/>
        <w:rPr>
          <w:b/>
          <w:smallCaps/>
        </w:rPr>
      </w:pPr>
      <w:r w:rsidRPr="00103811">
        <w:rPr>
          <w:b/>
          <w:smallCaps/>
        </w:rPr>
        <w:t>DOCUMENTS FOR INFORMATION</w:t>
      </w:r>
      <w:r w:rsidR="0025435C">
        <w:rPr>
          <w:rStyle w:val="FootnoteReference"/>
          <w:b/>
          <w:smallCaps/>
          <w:lang w:val="fr-FR"/>
        </w:rPr>
        <w:footnoteReference w:id="28"/>
      </w:r>
    </w:p>
    <w:p w14:paraId="382C0BED" w14:textId="77777777" w:rsidR="00293A81" w:rsidRPr="004B2899" w:rsidRDefault="0007408E" w:rsidP="00293A81">
      <w:pPr>
        <w:spacing w:after="120"/>
        <w:ind w:left="1134" w:hanging="1134"/>
      </w:pPr>
      <w:r w:rsidRPr="00103811">
        <w:t xml:space="preserve">Annex </w:t>
      </w:r>
      <w:r w:rsidR="00C067EC" w:rsidRPr="00103811">
        <w:t>G</w:t>
      </w:r>
      <w:r w:rsidR="00600738" w:rsidRPr="00103811">
        <w:t>:</w:t>
      </w:r>
      <w:r w:rsidR="00600738" w:rsidRPr="00103811">
        <w:tab/>
      </w:r>
      <w:r w:rsidRPr="00103811">
        <w:t xml:space="preserve">Standard </w:t>
      </w:r>
      <w:r w:rsidR="00A33874" w:rsidRPr="00103811">
        <w:t>g</w:t>
      </w:r>
      <w:r w:rsidR="00450369" w:rsidRPr="00103811">
        <w:t xml:space="preserve">rant </w:t>
      </w:r>
      <w:r w:rsidR="00293A81" w:rsidRPr="004B2899">
        <w:t>contract</w:t>
      </w:r>
    </w:p>
    <w:bookmarkEnd w:id="77"/>
    <w:p w14:paraId="0CD245B6"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II:</w:t>
      </w:r>
      <w:r w:rsidR="00946471" w:rsidRPr="00807DAF">
        <w:tab/>
      </w:r>
      <w:r w:rsidR="00151EDE">
        <w:t>g</w:t>
      </w:r>
      <w:r w:rsidRPr="00807DAF">
        <w:t xml:space="preserve">eneral conditions </w:t>
      </w:r>
    </w:p>
    <w:p w14:paraId="79C91CF2"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IV</w:t>
      </w:r>
      <w:r w:rsidR="004D7B57" w:rsidRPr="00807DAF">
        <w:t>:</w:t>
      </w:r>
      <w:r w:rsidR="00946471" w:rsidRPr="00807DAF">
        <w:tab/>
      </w:r>
      <w:r w:rsidRPr="00807DAF">
        <w:t xml:space="preserve">contract award </w:t>
      </w:r>
      <w:r w:rsidR="00333E48">
        <w:t>rules</w:t>
      </w:r>
    </w:p>
    <w:p w14:paraId="33687B35"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946471" w:rsidRPr="00807DAF">
        <w:tab/>
      </w:r>
      <w:r w:rsidRPr="00807DAF">
        <w:t>standard request for payment</w:t>
      </w:r>
    </w:p>
    <w:p w14:paraId="4A4B6D81"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009D141D" w:rsidRPr="00807DAF">
        <w:t>A</w:t>
      </w:r>
      <w:r w:rsidRPr="00807DAF">
        <w:t>nnex VI</w:t>
      </w:r>
      <w:r w:rsidR="004D7B57" w:rsidRPr="00807DAF">
        <w:t>:</w:t>
      </w:r>
      <w:r w:rsidR="00946471" w:rsidRPr="00807DAF">
        <w:tab/>
      </w:r>
      <w:r w:rsidRPr="00807DAF">
        <w:t>model narrative and financial report</w:t>
      </w:r>
    </w:p>
    <w:p w14:paraId="4AB4D21E" w14:textId="77777777" w:rsidR="00946471" w:rsidRPr="00807DAF" w:rsidRDefault="00600738" w:rsidP="00BC0D86">
      <w:pPr>
        <w:tabs>
          <w:tab w:val="left" w:pos="567"/>
          <w:tab w:val="left" w:pos="1701"/>
        </w:tabs>
        <w:spacing w:after="0"/>
        <w:ind w:left="1701" w:hanging="1276"/>
        <w:rPr>
          <w:highlight w:val="lightGray"/>
        </w:rPr>
      </w:pPr>
      <w:r w:rsidRPr="000C4276">
        <w:t>-</w:t>
      </w:r>
      <w:r w:rsidR="0049043A">
        <w:t xml:space="preserve"> </w:t>
      </w:r>
      <w:r w:rsidRPr="000C4276">
        <w:t>A</w:t>
      </w:r>
      <w:r w:rsidR="005677E7" w:rsidRPr="000C4276">
        <w:t xml:space="preserve">nnex </w:t>
      </w:r>
      <w:r w:rsidRPr="000C4276">
        <w:t>VII</w:t>
      </w:r>
      <w:r w:rsidR="005677E7" w:rsidRPr="000C4276">
        <w:t>:</w:t>
      </w:r>
      <w:r w:rsidR="00946471" w:rsidRPr="000C4276">
        <w:tab/>
      </w:r>
      <w:r w:rsidR="005677E7" w:rsidRPr="000C4276">
        <w:t xml:space="preserve">model report of factual findings and terms of reference for an expenditure verification of an </w:t>
      </w:r>
      <w:r w:rsidR="00D23749" w:rsidRPr="000C4276">
        <w:t xml:space="preserve">EU </w:t>
      </w:r>
      <w:r w:rsidR="005677E7" w:rsidRPr="000C4276">
        <w:t>financed grant contract for external action</w:t>
      </w:r>
    </w:p>
    <w:p w14:paraId="15EDA417" w14:textId="77777777" w:rsidR="005677E7" w:rsidRDefault="005677E7" w:rsidP="00BC0D86">
      <w:pPr>
        <w:tabs>
          <w:tab w:val="left" w:pos="567"/>
          <w:tab w:val="left" w:pos="1701"/>
        </w:tabs>
        <w:spacing w:after="0"/>
        <w:ind w:left="1701" w:hanging="1276"/>
      </w:pPr>
      <w:r w:rsidRPr="00F56886">
        <w:t>[</w:t>
      </w:r>
      <w:r w:rsidRPr="00F56886">
        <w:rPr>
          <w:highlight w:val="lightGray"/>
        </w:rPr>
        <w:t>-</w:t>
      </w:r>
      <w:r w:rsidR="00600738" w:rsidRPr="00F56886">
        <w:rPr>
          <w:highlight w:val="lightGray"/>
        </w:rPr>
        <w:t>A</w:t>
      </w:r>
      <w:r w:rsidR="00946471" w:rsidRPr="00F56886">
        <w:rPr>
          <w:highlight w:val="lightGray"/>
        </w:rPr>
        <w:t>nnex</w:t>
      </w:r>
      <w:r w:rsidRPr="00F56886">
        <w:rPr>
          <w:highlight w:val="lightGray"/>
        </w:rPr>
        <w:t xml:space="preserve"> </w:t>
      </w:r>
      <w:r w:rsidR="00600738" w:rsidRPr="00F56886">
        <w:rPr>
          <w:highlight w:val="lightGray"/>
        </w:rPr>
        <w:t>VIII</w:t>
      </w:r>
      <w:r w:rsidRPr="00F56886">
        <w:rPr>
          <w:highlight w:val="lightGray"/>
        </w:rPr>
        <w:t>:</w:t>
      </w:r>
      <w:r w:rsidR="00946471" w:rsidRPr="00F56886">
        <w:rPr>
          <w:highlight w:val="lightGray"/>
        </w:rPr>
        <w:tab/>
        <w:t>model financial guarantee</w:t>
      </w:r>
      <w:r w:rsidRPr="00F56886">
        <w:t>]</w:t>
      </w:r>
    </w:p>
    <w:p w14:paraId="58BCBC01" w14:textId="77777777" w:rsidR="00F56886" w:rsidRPr="00F56886" w:rsidRDefault="00F56886" w:rsidP="00BC0D86">
      <w:pPr>
        <w:tabs>
          <w:tab w:val="left" w:pos="567"/>
          <w:tab w:val="left" w:pos="1701"/>
        </w:tabs>
        <w:spacing w:after="0"/>
        <w:ind w:left="1701" w:hanging="1276"/>
      </w:pPr>
      <w:r>
        <w:t>-Annex IX: standard template for transfer of ownership of assets</w:t>
      </w:r>
    </w:p>
    <w:p w14:paraId="5B854E4D" w14:textId="77777777" w:rsidR="0048369D" w:rsidRPr="00807DAF" w:rsidRDefault="0048369D" w:rsidP="001C4D3A">
      <w:pPr>
        <w:tabs>
          <w:tab w:val="left" w:pos="567"/>
          <w:tab w:val="left" w:pos="1701"/>
        </w:tabs>
        <w:spacing w:after="0"/>
      </w:pPr>
    </w:p>
    <w:p w14:paraId="2419B4F2" w14:textId="77777777" w:rsidR="009D0FFA" w:rsidRDefault="00112E4F" w:rsidP="001C4D3A">
      <w:pPr>
        <w:tabs>
          <w:tab w:val="left" w:pos="1134"/>
        </w:tabs>
        <w:spacing w:after="120"/>
        <w:ind w:left="1134" w:hanging="1134"/>
        <w:jc w:val="left"/>
        <w:rPr>
          <w:szCs w:val="22"/>
        </w:rPr>
      </w:pPr>
      <w:r w:rsidRPr="00807DAF">
        <w:rPr>
          <w:szCs w:val="22"/>
        </w:rPr>
        <w:t>A</w:t>
      </w:r>
      <w:r w:rsidR="00600738" w:rsidRPr="00807DAF">
        <w:rPr>
          <w:szCs w:val="22"/>
        </w:rPr>
        <w:t>nnex H:</w:t>
      </w:r>
      <w:r w:rsidR="00600738" w:rsidRPr="00807DAF">
        <w:rPr>
          <w:szCs w:val="22"/>
        </w:rPr>
        <w:tab/>
      </w:r>
      <w:r w:rsidR="009D0FFA">
        <w:rPr>
          <w:szCs w:val="22"/>
        </w:rPr>
        <w:t>Declaration on Honour</w:t>
      </w:r>
    </w:p>
    <w:p w14:paraId="093F5AA5" w14:textId="77777777" w:rsidR="009D0FFA" w:rsidRDefault="009D0FFA" w:rsidP="009D0FFA">
      <w:pPr>
        <w:tabs>
          <w:tab w:val="left" w:pos="1134"/>
        </w:tabs>
        <w:spacing w:after="120"/>
        <w:ind w:left="1134" w:hanging="1134"/>
        <w:jc w:val="left"/>
        <w:rPr>
          <w:szCs w:val="22"/>
        </w:rPr>
      </w:pPr>
    </w:p>
    <w:p w14:paraId="5E851E4B" w14:textId="77777777" w:rsidR="009D0FFA" w:rsidRDefault="009D0FFA" w:rsidP="00B67F48">
      <w:pPr>
        <w:tabs>
          <w:tab w:val="left" w:pos="1134"/>
        </w:tabs>
        <w:spacing w:after="120"/>
        <w:ind w:left="1134" w:hanging="1134"/>
        <w:jc w:val="left"/>
        <w:rPr>
          <w:szCs w:val="22"/>
        </w:rPr>
      </w:pPr>
      <w:r>
        <w:rPr>
          <w:szCs w:val="22"/>
        </w:rPr>
        <w:t xml:space="preserve">Annex I:       </w:t>
      </w:r>
      <w:r w:rsidRPr="00807DAF">
        <w:rPr>
          <w:szCs w:val="22"/>
        </w:rPr>
        <w:t>Daily allowance rates (</w:t>
      </w:r>
      <w:r>
        <w:rPr>
          <w:szCs w:val="22"/>
        </w:rPr>
        <w:t>p</w:t>
      </w:r>
      <w:r w:rsidRPr="00807DAF">
        <w:rPr>
          <w:szCs w:val="22"/>
        </w:rPr>
        <w:t xml:space="preserve">er diem), available at the following address: </w:t>
      </w:r>
      <w:hyperlink r:id="rId25" w:history="1">
        <w:r w:rsidR="00EA608C" w:rsidRPr="00B55B9D">
          <w:rPr>
            <w:rStyle w:val="Hyperlink"/>
            <w:szCs w:val="22"/>
          </w:rPr>
          <w:t>https://ec.europa.eu/international-partnerships/system/files/per_diem_rates_20191218.pdf</w:t>
        </w:r>
      </w:hyperlink>
      <w:r w:rsidR="00EA608C">
        <w:rPr>
          <w:szCs w:val="22"/>
        </w:rPr>
        <w:t xml:space="preserve">  </w:t>
      </w:r>
      <w:r w:rsidRPr="00951BF6">
        <w:rPr>
          <w:szCs w:val="22"/>
          <w:highlight w:val="yellow"/>
        </w:rPr>
        <w:t xml:space="preserve">(as all necessary information is available via the link the publication of </w:t>
      </w:r>
      <w:r>
        <w:rPr>
          <w:szCs w:val="22"/>
          <w:highlight w:val="yellow"/>
        </w:rPr>
        <w:t xml:space="preserve">the </w:t>
      </w:r>
      <w:r w:rsidRPr="00951BF6">
        <w:rPr>
          <w:szCs w:val="22"/>
          <w:highlight w:val="yellow"/>
        </w:rPr>
        <w:t>annex is optional)</w:t>
      </w:r>
    </w:p>
    <w:p w14:paraId="33E7FF7C" w14:textId="77777777" w:rsidR="009D0FFA" w:rsidRPr="00FD4845" w:rsidRDefault="009D0FFA" w:rsidP="001C4D3A">
      <w:pPr>
        <w:tabs>
          <w:tab w:val="left" w:pos="1134"/>
        </w:tabs>
        <w:spacing w:after="120"/>
        <w:ind w:left="1134" w:hanging="1134"/>
        <w:jc w:val="left"/>
        <w:rPr>
          <w:szCs w:val="22"/>
        </w:rPr>
      </w:pPr>
    </w:p>
    <w:p w14:paraId="66410286" w14:textId="77777777" w:rsidR="00151EDE" w:rsidRPr="00807DAF" w:rsidRDefault="00151EDE" w:rsidP="001C4D3A">
      <w:pPr>
        <w:tabs>
          <w:tab w:val="left" w:pos="1134"/>
        </w:tabs>
        <w:spacing w:after="120"/>
        <w:ind w:left="1134" w:hanging="1134"/>
        <w:jc w:val="left"/>
        <w:rPr>
          <w:szCs w:val="22"/>
        </w:rPr>
      </w:pPr>
      <w:bookmarkStart w:id="78" w:name="_Toc216513983"/>
      <w:r w:rsidRPr="00807DAF">
        <w:rPr>
          <w:szCs w:val="22"/>
        </w:rPr>
        <w:t>A</w:t>
      </w:r>
      <w:r>
        <w:rPr>
          <w:szCs w:val="22"/>
        </w:rPr>
        <w:t>nnex</w:t>
      </w:r>
      <w:r w:rsidRPr="00807DAF">
        <w:rPr>
          <w:szCs w:val="22"/>
        </w:rPr>
        <w:t xml:space="preserve"> J:</w:t>
      </w:r>
      <w:r w:rsidRPr="00807DAF">
        <w:rPr>
          <w:szCs w:val="22"/>
        </w:rPr>
        <w:tab/>
        <w:t>Information on the tax regime applicable to grant contracts signed under the call.</w:t>
      </w:r>
    </w:p>
    <w:p w14:paraId="670ABDA5" w14:textId="77777777" w:rsidR="00211B8D" w:rsidRDefault="00600738" w:rsidP="001C4D3A">
      <w:pPr>
        <w:tabs>
          <w:tab w:val="left" w:pos="1134"/>
        </w:tabs>
        <w:spacing w:after="0"/>
        <w:ind w:left="1134" w:hanging="1134"/>
        <w:jc w:val="left"/>
        <w:rPr>
          <w:szCs w:val="22"/>
        </w:rPr>
      </w:pPr>
      <w:r w:rsidRPr="008503BC">
        <w:rPr>
          <w:szCs w:val="22"/>
        </w:rPr>
        <w:t xml:space="preserve">Annex </w:t>
      </w:r>
      <w:r w:rsidR="00151EDE">
        <w:rPr>
          <w:szCs w:val="22"/>
        </w:rPr>
        <w:t>K</w:t>
      </w:r>
      <w:r w:rsidRPr="008503BC">
        <w:rPr>
          <w:szCs w:val="22"/>
        </w:rPr>
        <w:t>:</w:t>
      </w:r>
      <w:r w:rsidRPr="008503BC">
        <w:rPr>
          <w:szCs w:val="22"/>
        </w:rPr>
        <w:tab/>
      </w:r>
      <w:r w:rsidR="00211B8D" w:rsidRPr="008503BC">
        <w:rPr>
          <w:szCs w:val="22"/>
        </w:rPr>
        <w:t>G</w:t>
      </w:r>
      <w:r w:rsidRPr="008503BC">
        <w:rPr>
          <w:szCs w:val="22"/>
        </w:rPr>
        <w:t>uidelines for assessing</w:t>
      </w:r>
      <w:r w:rsidR="00211B8D" w:rsidRPr="008503BC">
        <w:rPr>
          <w:szCs w:val="22"/>
        </w:rPr>
        <w:t xml:space="preserve"> </w:t>
      </w:r>
      <w:r w:rsidR="00A33874">
        <w:rPr>
          <w:szCs w:val="22"/>
        </w:rPr>
        <w:t>s</w:t>
      </w:r>
      <w:r w:rsidRPr="008503BC">
        <w:rPr>
          <w:szCs w:val="22"/>
        </w:rPr>
        <w:t>implified cost options</w:t>
      </w:r>
      <w:r w:rsidR="00211B8D" w:rsidRPr="008503BC">
        <w:rPr>
          <w:szCs w:val="22"/>
        </w:rPr>
        <w:t>.</w:t>
      </w:r>
    </w:p>
    <w:p w14:paraId="221A6385" w14:textId="77777777" w:rsidR="001E6052" w:rsidRDefault="001E6052" w:rsidP="000C4276">
      <w:pPr>
        <w:tabs>
          <w:tab w:val="left" w:pos="1134"/>
        </w:tabs>
        <w:spacing w:after="0"/>
        <w:jc w:val="left"/>
        <w:rPr>
          <w:szCs w:val="22"/>
        </w:rPr>
      </w:pPr>
    </w:p>
    <w:p w14:paraId="6968B377" w14:textId="77777777" w:rsidR="001E6052" w:rsidRPr="000C4276" w:rsidRDefault="001E6052" w:rsidP="000C4276">
      <w:pPr>
        <w:tabs>
          <w:tab w:val="left" w:pos="1134"/>
        </w:tabs>
        <w:spacing w:after="0"/>
        <w:jc w:val="left"/>
        <w:rPr>
          <w:szCs w:val="22"/>
          <w:lang w:val="fr-BE"/>
        </w:rPr>
      </w:pPr>
      <w:r w:rsidRPr="000C4276">
        <w:rPr>
          <w:szCs w:val="22"/>
          <w:lang w:val="fr-BE"/>
        </w:rPr>
        <w:t xml:space="preserve">Annex L: </w:t>
      </w:r>
      <w:r w:rsidR="00FE60ED">
        <w:rPr>
          <w:szCs w:val="22"/>
          <w:lang w:val="fr-BE"/>
        </w:rPr>
        <w:t xml:space="preserve">    </w:t>
      </w:r>
      <w:r w:rsidRPr="000C4276">
        <w:rPr>
          <w:szCs w:val="22"/>
          <w:lang w:val="fr-BE"/>
        </w:rPr>
        <w:t>S</w:t>
      </w:r>
      <w:r w:rsidRPr="001E6052">
        <w:rPr>
          <w:szCs w:val="22"/>
          <w:lang w:val="fr-BE"/>
        </w:rPr>
        <w:t>elf-evaluation</w:t>
      </w:r>
      <w:r w:rsidRPr="000C4276">
        <w:rPr>
          <w:szCs w:val="22"/>
          <w:lang w:val="fr-BE"/>
        </w:rPr>
        <w:t xml:space="preserve"> questionnaire on </w:t>
      </w:r>
      <w:r>
        <w:rPr>
          <w:szCs w:val="22"/>
          <w:lang w:val="fr-BE"/>
        </w:rPr>
        <w:t>SEA-H</w:t>
      </w:r>
    </w:p>
    <w:p w14:paraId="70B9C760" w14:textId="77777777" w:rsidR="006F4ACD" w:rsidRPr="00807DAF" w:rsidRDefault="006F4ACD" w:rsidP="002D4ACD">
      <w:pPr>
        <w:spacing w:before="240"/>
        <w:jc w:val="left"/>
        <w:rPr>
          <w:b/>
          <w:szCs w:val="22"/>
        </w:rPr>
      </w:pPr>
      <w:bookmarkStart w:id="79" w:name="_Toc216513984"/>
      <w:bookmarkEnd w:id="78"/>
      <w:r w:rsidRPr="00807DAF">
        <w:rPr>
          <w:b/>
          <w:szCs w:val="22"/>
        </w:rPr>
        <w:t>Useful links:</w:t>
      </w:r>
    </w:p>
    <w:p w14:paraId="2222A457" w14:textId="77777777" w:rsidR="00345514" w:rsidRPr="00807DAF" w:rsidRDefault="00345514" w:rsidP="001C4D3A">
      <w:pPr>
        <w:spacing w:after="0"/>
        <w:jc w:val="left"/>
        <w:rPr>
          <w:b/>
          <w:szCs w:val="22"/>
        </w:rPr>
      </w:pPr>
      <w:r w:rsidRPr="00807DAF">
        <w:rPr>
          <w:b/>
          <w:szCs w:val="22"/>
        </w:rPr>
        <w:t>Project Cycle Management Guidelines</w:t>
      </w:r>
      <w:bookmarkEnd w:id="79"/>
      <w:r w:rsidRPr="00807DAF">
        <w:rPr>
          <w:b/>
          <w:szCs w:val="22"/>
        </w:rPr>
        <w:t xml:space="preserve"> </w:t>
      </w:r>
    </w:p>
    <w:p w14:paraId="260757D4" w14:textId="77777777" w:rsidR="00EA608C" w:rsidRPr="000C4276" w:rsidRDefault="008E5F5B" w:rsidP="000C4276">
      <w:pPr>
        <w:pStyle w:val="ListParagraph"/>
        <w:spacing w:after="0"/>
        <w:ind w:left="0"/>
        <w:jc w:val="left"/>
        <w:rPr>
          <w:snapToGrid/>
        </w:rPr>
      </w:pPr>
      <w:hyperlink r:id="rId26" w:history="1">
        <w:r w:rsidR="00EA608C" w:rsidRPr="000C4276">
          <w:rPr>
            <w:rStyle w:val="Hyperlink"/>
          </w:rPr>
          <w:t>https://ec.europa.eu/international-partnerships/funding/managing-project_en</w:t>
        </w:r>
      </w:hyperlink>
      <w:r w:rsidR="00EA608C" w:rsidRPr="000C4276">
        <w:t xml:space="preserve"> </w:t>
      </w:r>
    </w:p>
    <w:p w14:paraId="02C118AA" w14:textId="77777777" w:rsidR="00034524" w:rsidRDefault="00BB518F" w:rsidP="001C4D3A">
      <w:pPr>
        <w:spacing w:before="120" w:after="120"/>
        <w:jc w:val="left"/>
        <w:rPr>
          <w:b/>
          <w:szCs w:val="22"/>
        </w:rPr>
      </w:pPr>
      <w:r w:rsidRPr="00807DAF">
        <w:rPr>
          <w:b/>
          <w:szCs w:val="22"/>
        </w:rPr>
        <w:t>The implementation of grant contracts</w:t>
      </w:r>
    </w:p>
    <w:p w14:paraId="44DBF186" w14:textId="77777777" w:rsidR="00BB518F" w:rsidRPr="00807DAF" w:rsidRDefault="00BB518F" w:rsidP="001C4D3A">
      <w:pPr>
        <w:spacing w:after="0"/>
        <w:jc w:val="left"/>
        <w:rPr>
          <w:b/>
          <w:szCs w:val="22"/>
        </w:rPr>
      </w:pPr>
      <w:r w:rsidRPr="00807DAF">
        <w:rPr>
          <w:b/>
          <w:szCs w:val="22"/>
        </w:rPr>
        <w:t>A Users' Guide</w:t>
      </w:r>
    </w:p>
    <w:p w14:paraId="44CD6B43" w14:textId="77777777" w:rsidR="002573AC" w:rsidRPr="00807DAF" w:rsidRDefault="008E5F5B" w:rsidP="001C4D3A">
      <w:pPr>
        <w:spacing w:after="120"/>
        <w:jc w:val="left"/>
        <w:rPr>
          <w:b/>
          <w:szCs w:val="22"/>
        </w:rPr>
      </w:pPr>
      <w:hyperlink r:id="rId27" w:history="1">
        <w:r w:rsidR="00034524" w:rsidRPr="00FE3AC1">
          <w:rPr>
            <w:rStyle w:val="Hyperlink"/>
            <w:szCs w:val="22"/>
          </w:rPr>
          <w:t>http://ec.europa.eu/europeaid/companion/document.do?nodeNumber=19&amp;locale=en</w:t>
        </w:r>
      </w:hyperlink>
    </w:p>
    <w:p w14:paraId="1798C20F" w14:textId="77777777" w:rsidR="001E10DA" w:rsidRPr="000C4276" w:rsidRDefault="001E10DA" w:rsidP="001C4D3A">
      <w:pPr>
        <w:spacing w:before="120" w:after="0"/>
        <w:jc w:val="left"/>
        <w:rPr>
          <w:b/>
          <w:szCs w:val="22"/>
          <w:lang w:val="es-ES"/>
        </w:rPr>
      </w:pPr>
      <w:r w:rsidRPr="000C4276">
        <w:rPr>
          <w:b/>
          <w:szCs w:val="22"/>
          <w:lang w:val="es-ES"/>
        </w:rPr>
        <w:t>Financial Toolkit</w:t>
      </w:r>
      <w:r w:rsidR="0061182F" w:rsidRPr="000C4276">
        <w:rPr>
          <w:b/>
          <w:szCs w:val="22"/>
          <w:lang w:val="es-ES"/>
        </w:rPr>
        <w:tab/>
      </w:r>
    </w:p>
    <w:p w14:paraId="5A596F52" w14:textId="77777777" w:rsidR="00EA608C" w:rsidRPr="000C4276" w:rsidRDefault="008E5F5B" w:rsidP="000C4276">
      <w:pPr>
        <w:pStyle w:val="ListParagraph"/>
        <w:spacing w:after="0"/>
        <w:ind w:left="0"/>
        <w:jc w:val="left"/>
        <w:rPr>
          <w:snapToGrid/>
          <w:lang w:val="es-ES"/>
        </w:rPr>
      </w:pPr>
      <w:hyperlink r:id="rId28" w:history="1">
        <w:r w:rsidR="00EA608C" w:rsidRPr="000C4276">
          <w:rPr>
            <w:rStyle w:val="Hyperlink"/>
            <w:lang w:val="es-ES"/>
          </w:rPr>
          <w:t>https://ec.europa.eu/international-partnerships/financial-management-toolkit_en</w:t>
        </w:r>
      </w:hyperlink>
      <w:r w:rsidR="00EA608C" w:rsidRPr="000C4276">
        <w:rPr>
          <w:lang w:val="es-ES"/>
        </w:rPr>
        <w:t xml:space="preserve"> </w:t>
      </w:r>
    </w:p>
    <w:p w14:paraId="34108DA2" w14:textId="77777777" w:rsidR="001C4D3A" w:rsidRPr="00712ADB" w:rsidRDefault="00197634" w:rsidP="001C4D3A">
      <w:pPr>
        <w:spacing w:after="0"/>
        <w:rPr>
          <w:iCs/>
          <w:color w:val="000000"/>
        </w:rPr>
      </w:pPr>
      <w:r w:rsidRPr="00712ADB">
        <w:rPr>
          <w:iCs/>
          <w:color w:val="000000"/>
        </w:rPr>
        <w:lastRenderedPageBreak/>
        <w:t xml:space="preserve">Please note: </w:t>
      </w:r>
      <w:r w:rsidR="00194DAF">
        <w:rPr>
          <w:iCs/>
          <w:color w:val="000000"/>
        </w:rPr>
        <w:t>t</w:t>
      </w:r>
      <w:r w:rsidRPr="00712ADB">
        <w:rPr>
          <w:iCs/>
          <w:color w:val="000000"/>
        </w:rPr>
        <w:t xml:space="preserve">he toolkit is not part of the </w:t>
      </w:r>
      <w:r w:rsidR="0025435C" w:rsidRPr="00712ADB">
        <w:rPr>
          <w:iCs/>
          <w:color w:val="000000"/>
        </w:rPr>
        <w:t>g</w:t>
      </w:r>
      <w:r w:rsidRPr="00712ADB">
        <w:rPr>
          <w:iCs/>
          <w:color w:val="000000"/>
        </w:rPr>
        <w:t xml:space="preserve">rant </w:t>
      </w:r>
      <w:r w:rsidR="0025435C" w:rsidRPr="00712ADB">
        <w:rPr>
          <w:iCs/>
          <w:color w:val="000000"/>
        </w:rPr>
        <w:t>c</w:t>
      </w:r>
      <w:r w:rsidRPr="00712ADB">
        <w:rPr>
          <w:iCs/>
          <w:color w:val="000000"/>
        </w:rPr>
        <w:t>ontract and has no legal value. It merely provides general guidance and may in some d</w:t>
      </w:r>
      <w:r w:rsidR="0025435C" w:rsidRPr="00712ADB">
        <w:rPr>
          <w:iCs/>
          <w:color w:val="000000"/>
        </w:rPr>
        <w:t>etails differ from the signed g</w:t>
      </w:r>
      <w:r w:rsidRPr="00712ADB">
        <w:rPr>
          <w:iCs/>
          <w:color w:val="000000"/>
        </w:rPr>
        <w:t xml:space="preserve">rant </w:t>
      </w:r>
      <w:r w:rsidR="0025435C" w:rsidRPr="00712ADB">
        <w:rPr>
          <w:iCs/>
          <w:color w:val="000000"/>
        </w:rPr>
        <w:t>c</w:t>
      </w:r>
      <w:r w:rsidRPr="00712ADB">
        <w:rPr>
          <w:iCs/>
          <w:color w:val="000000"/>
        </w:rPr>
        <w:t xml:space="preserve">ontract. In order to ensure compliance with their contractual obligations </w:t>
      </w:r>
      <w:r w:rsidR="0025435C" w:rsidRPr="00712ADB">
        <w:rPr>
          <w:iCs/>
          <w:color w:val="000000"/>
        </w:rPr>
        <w:t>b</w:t>
      </w:r>
      <w:r w:rsidRPr="00712ADB">
        <w:rPr>
          <w:iCs/>
          <w:color w:val="000000"/>
        </w:rPr>
        <w:t>eneficiaries should not exclusively rely on the toolkit but always consult their</w:t>
      </w:r>
      <w:r w:rsidR="001C4D3A" w:rsidRPr="00712ADB">
        <w:rPr>
          <w:iCs/>
          <w:color w:val="000000"/>
        </w:rPr>
        <w:t xml:space="preserve"> individual contract documents.</w:t>
      </w:r>
    </w:p>
    <w:p w14:paraId="7A164874" w14:textId="77777777" w:rsidR="002573AC" w:rsidRPr="00807DAF" w:rsidRDefault="005D7AF3" w:rsidP="001C4D3A">
      <w:pPr>
        <w:spacing w:after="0"/>
        <w:jc w:val="center"/>
        <w:rPr>
          <w:b/>
          <w:szCs w:val="22"/>
          <w:highlight w:val="magenta"/>
          <w:lang w:val="pt-PT"/>
        </w:rPr>
      </w:pPr>
      <w:r w:rsidRPr="00712ADB">
        <w:rPr>
          <w:color w:val="000000"/>
          <w:szCs w:val="22"/>
          <w:lang w:val="pt-PT"/>
        </w:rPr>
        <w:t>* * *</w:t>
      </w:r>
    </w:p>
    <w:sectPr w:rsidR="002573AC" w:rsidRPr="00807DAF"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A399C" w14:textId="77777777" w:rsidR="008B5ECF" w:rsidRDefault="008B5ECF">
      <w:r>
        <w:separator/>
      </w:r>
    </w:p>
    <w:p w14:paraId="7C20D50F" w14:textId="77777777" w:rsidR="008B5ECF" w:rsidRDefault="008B5ECF"/>
  </w:endnote>
  <w:endnote w:type="continuationSeparator" w:id="0">
    <w:p w14:paraId="4F294E66" w14:textId="77777777" w:rsidR="008B5ECF" w:rsidRDefault="008B5ECF">
      <w:r>
        <w:continuationSeparator/>
      </w:r>
    </w:p>
    <w:p w14:paraId="7EB18973" w14:textId="77777777" w:rsidR="008B5ECF" w:rsidRDefault="008B5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F396" w14:textId="7EBAEAC6" w:rsidR="008B5ECF" w:rsidRPr="000C4276" w:rsidRDefault="00772F9A" w:rsidP="00BF158E">
    <w:pPr>
      <w:pStyle w:val="Footer"/>
      <w:tabs>
        <w:tab w:val="right" w:pos="9639"/>
      </w:tabs>
      <w:spacing w:before="120" w:after="0"/>
      <w:rPr>
        <w:rFonts w:ascii="Times New Roman" w:hAnsi="Times New Roman"/>
        <w:b/>
        <w:sz w:val="20"/>
      </w:rPr>
    </w:pPr>
    <w:r>
      <w:rPr>
        <w:rFonts w:ascii="Times New Roman" w:hAnsi="Times New Roman"/>
        <w:b/>
        <w:sz w:val="20"/>
      </w:rPr>
      <w:t>Decem</w:t>
    </w:r>
    <w:r w:rsidR="008B5ECF">
      <w:rPr>
        <w:rFonts w:ascii="Times New Roman" w:hAnsi="Times New Roman"/>
        <w:b/>
        <w:sz w:val="20"/>
      </w:rPr>
      <w:t>ber</w:t>
    </w:r>
    <w:r w:rsidR="008B5ECF" w:rsidRPr="00BE35D1">
      <w:rPr>
        <w:rFonts w:ascii="Times New Roman" w:hAnsi="Times New Roman"/>
        <w:b/>
        <w:sz w:val="20"/>
      </w:rPr>
      <w:t xml:space="preserve"> 202</w:t>
    </w:r>
    <w:r w:rsidR="008B5ECF">
      <w:rPr>
        <w:rFonts w:ascii="Times New Roman" w:hAnsi="Times New Roman"/>
        <w:b/>
        <w:sz w:val="20"/>
      </w:rPr>
      <w:t>1</w:t>
    </w:r>
    <w:r w:rsidR="008B5ECF" w:rsidRPr="00A016F9">
      <w:rPr>
        <w:rFonts w:ascii="Times New Roman" w:hAnsi="Times New Roman"/>
        <w:sz w:val="18"/>
        <w:szCs w:val="18"/>
      </w:rPr>
      <w:tab/>
      <w:t xml:space="preserve">Page </w:t>
    </w:r>
    <w:r w:rsidR="008B5ECF">
      <w:rPr>
        <w:rFonts w:ascii="Times New Roman" w:hAnsi="Times New Roman"/>
        <w:sz w:val="18"/>
        <w:szCs w:val="18"/>
      </w:rPr>
      <w:fldChar w:fldCharType="begin"/>
    </w:r>
    <w:r w:rsidR="008B5ECF">
      <w:rPr>
        <w:rFonts w:ascii="Times New Roman" w:hAnsi="Times New Roman"/>
        <w:sz w:val="18"/>
        <w:szCs w:val="18"/>
      </w:rPr>
      <w:instrText xml:space="preserve"> PAGE   \* MERGEFORMAT </w:instrText>
    </w:r>
    <w:r w:rsidR="008B5ECF">
      <w:rPr>
        <w:rFonts w:ascii="Times New Roman" w:hAnsi="Times New Roman"/>
        <w:sz w:val="18"/>
        <w:szCs w:val="18"/>
      </w:rPr>
      <w:fldChar w:fldCharType="separate"/>
    </w:r>
    <w:r w:rsidR="008E5F5B">
      <w:rPr>
        <w:rFonts w:ascii="Times New Roman" w:hAnsi="Times New Roman"/>
        <w:noProof/>
        <w:sz w:val="18"/>
        <w:szCs w:val="18"/>
      </w:rPr>
      <w:t>26</w:t>
    </w:r>
    <w:r w:rsidR="008B5ECF">
      <w:rPr>
        <w:rFonts w:ascii="Times New Roman" w:hAnsi="Times New Roman"/>
        <w:sz w:val="18"/>
        <w:szCs w:val="18"/>
      </w:rPr>
      <w:fldChar w:fldCharType="end"/>
    </w:r>
    <w:r w:rsidR="008B5ECF" w:rsidRPr="00A016F9">
      <w:rPr>
        <w:rFonts w:ascii="Times New Roman" w:hAnsi="Times New Roman"/>
        <w:sz w:val="18"/>
        <w:szCs w:val="18"/>
      </w:rPr>
      <w:t xml:space="preserve"> of </w:t>
    </w:r>
    <w:r w:rsidR="008B5ECF">
      <w:rPr>
        <w:rFonts w:ascii="Times New Roman" w:hAnsi="Times New Roman"/>
        <w:sz w:val="18"/>
        <w:szCs w:val="18"/>
      </w:rPr>
      <w:fldChar w:fldCharType="begin"/>
    </w:r>
    <w:r w:rsidR="008B5ECF">
      <w:rPr>
        <w:rFonts w:ascii="Times New Roman" w:hAnsi="Times New Roman"/>
        <w:sz w:val="18"/>
        <w:szCs w:val="18"/>
      </w:rPr>
      <w:instrText xml:space="preserve"> NUMPAGES   \* MERGEFORMAT </w:instrText>
    </w:r>
    <w:r w:rsidR="008B5ECF">
      <w:rPr>
        <w:rFonts w:ascii="Times New Roman" w:hAnsi="Times New Roman"/>
        <w:sz w:val="18"/>
        <w:szCs w:val="18"/>
      </w:rPr>
      <w:fldChar w:fldCharType="separate"/>
    </w:r>
    <w:r w:rsidR="008E5F5B">
      <w:rPr>
        <w:rFonts w:ascii="Times New Roman" w:hAnsi="Times New Roman"/>
        <w:noProof/>
        <w:sz w:val="18"/>
        <w:szCs w:val="18"/>
      </w:rPr>
      <w:t>38</w:t>
    </w:r>
    <w:r w:rsidR="008B5ECF">
      <w:rPr>
        <w:rFonts w:ascii="Times New Roman" w:hAnsi="Times New Roman"/>
        <w:sz w:val="18"/>
        <w:szCs w:val="18"/>
      </w:rPr>
      <w:fldChar w:fldCharType="end"/>
    </w:r>
  </w:p>
  <w:p w14:paraId="2FBA9CD5" w14:textId="77777777" w:rsidR="008B5ECF" w:rsidRPr="00491F8A" w:rsidRDefault="008B5ECF"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e3a_guidelines_en.doc</w:t>
    </w:r>
    <w:r w:rsidRPr="00C9081A">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1896D" w14:textId="12FC0B45" w:rsidR="008B5ECF" w:rsidRDefault="00772F9A" w:rsidP="00BF158E">
    <w:pPr>
      <w:pStyle w:val="Footer"/>
      <w:tabs>
        <w:tab w:val="right" w:pos="9639"/>
      </w:tabs>
      <w:spacing w:before="120" w:after="0"/>
      <w:rPr>
        <w:rFonts w:ascii="Times New Roman" w:hAnsi="Times New Roman"/>
        <w:sz w:val="18"/>
        <w:szCs w:val="18"/>
      </w:rPr>
    </w:pPr>
    <w:r>
      <w:rPr>
        <w:rFonts w:ascii="Times New Roman" w:hAnsi="Times New Roman"/>
        <w:b/>
        <w:sz w:val="20"/>
      </w:rPr>
      <w:t>December</w:t>
    </w:r>
    <w:r w:rsidR="008B5ECF">
      <w:rPr>
        <w:rFonts w:ascii="Times New Roman" w:hAnsi="Times New Roman"/>
        <w:b/>
        <w:sz w:val="20"/>
      </w:rPr>
      <w:t xml:space="preserve"> 2021</w:t>
    </w:r>
    <w:r w:rsidR="008B5ECF" w:rsidRPr="00A016F9">
      <w:rPr>
        <w:rFonts w:ascii="Times New Roman" w:hAnsi="Times New Roman"/>
        <w:sz w:val="18"/>
        <w:szCs w:val="18"/>
      </w:rPr>
      <w:tab/>
    </w:r>
  </w:p>
  <w:p w14:paraId="5331F051" w14:textId="77777777" w:rsidR="008B5ECF" w:rsidRPr="00491F8A" w:rsidRDefault="008B5ECF"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e3a_guidelines_en.doc</w:t>
    </w:r>
    <w:r w:rsidRPr="00C9081A">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68D3" w14:textId="52B87C14" w:rsidR="008B5ECF" w:rsidRDefault="00772F9A" w:rsidP="00491F8A">
    <w:pPr>
      <w:pStyle w:val="Footer"/>
      <w:tabs>
        <w:tab w:val="right" w:pos="9639"/>
      </w:tabs>
      <w:spacing w:after="0"/>
      <w:rPr>
        <w:rFonts w:ascii="Times New Roman" w:hAnsi="Times New Roman"/>
        <w:sz w:val="18"/>
        <w:szCs w:val="18"/>
      </w:rPr>
    </w:pPr>
    <w:r>
      <w:rPr>
        <w:rFonts w:ascii="Times New Roman" w:hAnsi="Times New Roman"/>
        <w:b/>
        <w:sz w:val="20"/>
      </w:rPr>
      <w:t>December</w:t>
    </w:r>
    <w:r w:rsidR="008B5ECF" w:rsidRPr="00BE35D1">
      <w:rPr>
        <w:rFonts w:ascii="Times New Roman" w:hAnsi="Times New Roman"/>
        <w:b/>
        <w:sz w:val="20"/>
      </w:rPr>
      <w:t xml:space="preserve"> 202</w:t>
    </w:r>
    <w:r w:rsidR="008B5ECF">
      <w:rPr>
        <w:rFonts w:ascii="Times New Roman" w:hAnsi="Times New Roman"/>
        <w:b/>
        <w:sz w:val="20"/>
      </w:rPr>
      <w:t>1</w:t>
    </w:r>
    <w:r w:rsidR="008B5ECF" w:rsidRPr="00A016F9">
      <w:rPr>
        <w:rFonts w:ascii="Times New Roman" w:hAnsi="Times New Roman"/>
        <w:sz w:val="18"/>
        <w:szCs w:val="18"/>
      </w:rPr>
      <w:tab/>
      <w:t xml:space="preserve">Page </w:t>
    </w:r>
    <w:r w:rsidR="008B5ECF">
      <w:rPr>
        <w:rFonts w:ascii="Times New Roman" w:hAnsi="Times New Roman"/>
        <w:sz w:val="18"/>
        <w:szCs w:val="18"/>
      </w:rPr>
      <w:fldChar w:fldCharType="begin"/>
    </w:r>
    <w:r w:rsidR="008B5ECF">
      <w:rPr>
        <w:rFonts w:ascii="Times New Roman" w:hAnsi="Times New Roman"/>
        <w:sz w:val="18"/>
        <w:szCs w:val="18"/>
      </w:rPr>
      <w:instrText xml:space="preserve"> PAGE   \* MERGEFORMAT </w:instrText>
    </w:r>
    <w:r w:rsidR="008B5ECF">
      <w:rPr>
        <w:rFonts w:ascii="Times New Roman" w:hAnsi="Times New Roman"/>
        <w:sz w:val="18"/>
        <w:szCs w:val="18"/>
      </w:rPr>
      <w:fldChar w:fldCharType="separate"/>
    </w:r>
    <w:r w:rsidR="008E5F5B">
      <w:rPr>
        <w:rFonts w:ascii="Times New Roman" w:hAnsi="Times New Roman"/>
        <w:noProof/>
        <w:sz w:val="18"/>
        <w:szCs w:val="18"/>
      </w:rPr>
      <w:t>4</w:t>
    </w:r>
    <w:r w:rsidR="008B5ECF">
      <w:rPr>
        <w:rFonts w:ascii="Times New Roman" w:hAnsi="Times New Roman"/>
        <w:sz w:val="18"/>
        <w:szCs w:val="18"/>
      </w:rPr>
      <w:fldChar w:fldCharType="end"/>
    </w:r>
    <w:r w:rsidR="008B5ECF" w:rsidRPr="00A016F9">
      <w:rPr>
        <w:rFonts w:ascii="Times New Roman" w:hAnsi="Times New Roman"/>
        <w:sz w:val="18"/>
        <w:szCs w:val="18"/>
      </w:rPr>
      <w:t xml:space="preserve"> of </w:t>
    </w:r>
    <w:r w:rsidR="008B5ECF">
      <w:rPr>
        <w:rFonts w:ascii="Times New Roman" w:hAnsi="Times New Roman"/>
        <w:sz w:val="18"/>
        <w:szCs w:val="18"/>
      </w:rPr>
      <w:fldChar w:fldCharType="begin"/>
    </w:r>
    <w:r w:rsidR="008B5ECF">
      <w:rPr>
        <w:rFonts w:ascii="Times New Roman" w:hAnsi="Times New Roman"/>
        <w:sz w:val="18"/>
        <w:szCs w:val="18"/>
      </w:rPr>
      <w:instrText xml:space="preserve"> NUMPAGES   \* MERGEFORMAT </w:instrText>
    </w:r>
    <w:r w:rsidR="008B5ECF">
      <w:rPr>
        <w:rFonts w:ascii="Times New Roman" w:hAnsi="Times New Roman"/>
        <w:sz w:val="18"/>
        <w:szCs w:val="18"/>
      </w:rPr>
      <w:fldChar w:fldCharType="separate"/>
    </w:r>
    <w:r w:rsidR="008E5F5B">
      <w:rPr>
        <w:rFonts w:ascii="Times New Roman" w:hAnsi="Times New Roman"/>
        <w:noProof/>
        <w:sz w:val="18"/>
        <w:szCs w:val="18"/>
      </w:rPr>
      <w:t>38</w:t>
    </w:r>
    <w:r w:rsidR="008B5ECF">
      <w:rPr>
        <w:rFonts w:ascii="Times New Roman" w:hAnsi="Times New Roman"/>
        <w:sz w:val="18"/>
        <w:szCs w:val="18"/>
      </w:rPr>
      <w:fldChar w:fldCharType="end"/>
    </w:r>
  </w:p>
  <w:p w14:paraId="000946A4" w14:textId="77777777" w:rsidR="008B5ECF" w:rsidRPr="00491F8A" w:rsidRDefault="008B5ECF"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e3a_guidelines_en.doc</w:t>
    </w:r>
    <w:r w:rsidRPr="00C9081A">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1AABC" w14:textId="77777777" w:rsidR="008B5ECF" w:rsidRDefault="008B5ECF" w:rsidP="00BF158E">
      <w:pPr>
        <w:spacing w:before="120" w:after="0"/>
      </w:pPr>
      <w:r>
        <w:separator/>
      </w:r>
    </w:p>
  </w:footnote>
  <w:footnote w:type="continuationSeparator" w:id="0">
    <w:p w14:paraId="4AAD7812" w14:textId="77777777" w:rsidR="008B5ECF" w:rsidRDefault="008B5ECF">
      <w:r>
        <w:continuationSeparator/>
      </w:r>
    </w:p>
  </w:footnote>
  <w:footnote w:type="continuationNotice" w:id="1">
    <w:p w14:paraId="7C1A9A79" w14:textId="77777777" w:rsidR="008B5ECF" w:rsidRPr="004D357E" w:rsidRDefault="008B5ECF" w:rsidP="004D357E">
      <w:pPr>
        <w:pStyle w:val="Footer"/>
      </w:pPr>
    </w:p>
  </w:footnote>
  <w:footnote w:id="2">
    <w:p w14:paraId="2F09AC67" w14:textId="77777777" w:rsidR="008B5ECF" w:rsidRPr="009717BC" w:rsidRDefault="008B5ECF" w:rsidP="00D21748">
      <w:pPr>
        <w:pStyle w:val="FootnoteText"/>
        <w:rPr>
          <w:lang w:val="en-IE"/>
        </w:rPr>
      </w:pPr>
      <w:r w:rsidRPr="000C4276">
        <w:rPr>
          <w:rStyle w:val="FootnoteReference"/>
          <w:highlight w:val="lightGray"/>
        </w:rPr>
        <w:footnoteRef/>
      </w:r>
      <w:r w:rsidRPr="000C4276">
        <w:rPr>
          <w:highlight w:val="lightGray"/>
        </w:rPr>
        <w:t xml:space="preserve"> </w:t>
      </w:r>
      <w:r>
        <w:rPr>
          <w:highlight w:val="lightGray"/>
        </w:rPr>
        <w:t>[</w:t>
      </w:r>
      <w:r w:rsidRPr="000C4276">
        <w:rPr>
          <w:highlight w:val="lightGray"/>
          <w:lang w:val="en-IE"/>
        </w:rPr>
        <w:t>As evidenced by the organisation’s statutes, which should demonstrate that it has been established by an instrument governed by the national law of the country concerned. See also footnote n</w:t>
      </w:r>
      <w:r>
        <w:rPr>
          <w:highlight w:val="lightGray"/>
          <w:lang w:val="en-IE"/>
        </w:rPr>
        <w:t>.</w:t>
      </w:r>
      <w:r w:rsidRPr="000C4276">
        <w:rPr>
          <w:highlight w:val="lightGray"/>
          <w:lang w:val="en-IE"/>
        </w:rPr>
        <w:t xml:space="preserve"> </w:t>
      </w:r>
      <w:r w:rsidRPr="000C4276">
        <w:rPr>
          <w:highlight w:val="lightGray"/>
          <w:lang w:val="en-IE"/>
        </w:rPr>
        <w:fldChar w:fldCharType="begin"/>
      </w:r>
      <w:r w:rsidRPr="000C4276">
        <w:rPr>
          <w:highlight w:val="lightGray"/>
          <w:lang w:val="en-IE"/>
        </w:rPr>
        <w:instrText xml:space="preserve"> NOTEREF _Ref54604460 \h  \* MERGEFORMAT </w:instrText>
      </w:r>
      <w:r w:rsidRPr="000C4276">
        <w:rPr>
          <w:highlight w:val="lightGray"/>
          <w:lang w:val="en-IE"/>
        </w:rPr>
      </w:r>
      <w:r w:rsidRPr="000C4276">
        <w:rPr>
          <w:highlight w:val="lightGray"/>
          <w:lang w:val="en-IE"/>
        </w:rPr>
        <w:fldChar w:fldCharType="separate"/>
      </w:r>
      <w:r w:rsidRPr="000C4276">
        <w:rPr>
          <w:highlight w:val="lightGray"/>
          <w:lang w:val="en-IE"/>
        </w:rPr>
        <w:t>10</w:t>
      </w:r>
      <w:r w:rsidRPr="000C4276">
        <w:rPr>
          <w:highlight w:val="lightGray"/>
          <w:lang w:val="en-IE"/>
        </w:rPr>
        <w:fldChar w:fldCharType="end"/>
      </w:r>
      <w:r w:rsidRPr="000C4276">
        <w:rPr>
          <w:highlight w:val="lightGray"/>
          <w:lang w:val="en-IE"/>
        </w:rPr>
        <w:t>.</w:t>
      </w:r>
      <w:r w:rsidRPr="000C4276">
        <w:rPr>
          <w:iCs/>
          <w:highlight w:val="lightGray"/>
        </w:rPr>
        <w:t xml:space="preserve"> For avoidance of doubt, international organisations, where eligible, are not entitled to claim the different maximum co-financing rate.</w:t>
      </w:r>
      <w:r>
        <w:rPr>
          <w:iCs/>
        </w:rPr>
        <w:t>]</w:t>
      </w:r>
    </w:p>
  </w:footnote>
  <w:footnote w:id="3">
    <w:p w14:paraId="2127AC29" w14:textId="77777777" w:rsidR="008B5ECF" w:rsidRPr="008E179D" w:rsidRDefault="008B5ECF" w:rsidP="00D11783">
      <w:pPr>
        <w:pStyle w:val="FootnoteText"/>
      </w:pPr>
      <w:r w:rsidRPr="00E40DB3">
        <w:rPr>
          <w:vertAlign w:val="superscript"/>
        </w:rPr>
        <w:footnoteRef/>
      </w:r>
      <w:r w:rsidRPr="00E40DB3">
        <w:t xml:space="preserve"> </w:t>
      </w:r>
      <w:r w:rsidRPr="00E40DB3">
        <w:rPr>
          <w:highlight w:val="lightGray"/>
        </w:rPr>
        <w:t>[Estimated total accepted costs = estimated total</w:t>
      </w:r>
      <w:r>
        <w:rPr>
          <w:highlight w:val="lightGray"/>
        </w:rPr>
        <w:t xml:space="preserve"> </w:t>
      </w:r>
      <w:r w:rsidRPr="00E40DB3">
        <w:rPr>
          <w:highlight w:val="lightGray"/>
        </w:rPr>
        <w:t>eligible costs</w:t>
      </w:r>
      <w:r>
        <w:rPr>
          <w:highlight w:val="lightGray"/>
        </w:rPr>
        <w:t xml:space="preserve"> (including volunteers’ work)</w:t>
      </w:r>
      <w:r w:rsidRPr="00E40DB3">
        <w:rPr>
          <w:highlight w:val="lightGray"/>
        </w:rPr>
        <w:t xml:space="preserve">  + in kind contributions</w:t>
      </w:r>
      <w:r>
        <w:rPr>
          <w:highlight w:val="lightGray"/>
        </w:rPr>
        <w:t xml:space="preserve"> (other than volunteers 'work)</w:t>
      </w:r>
      <w:r w:rsidRPr="00E40DB3">
        <w:rPr>
          <w:highlight w:val="lightGray"/>
        </w:rPr>
        <w:t>, non-eligible taxes</w:t>
      </w:r>
      <w:r>
        <w:rPr>
          <w:highlight w:val="lightGray"/>
        </w:rPr>
        <w:t>,</w:t>
      </w:r>
      <w:r w:rsidRPr="00402208">
        <w:rPr>
          <w:highlight w:val="lightGray"/>
        </w:rPr>
        <w:t xml:space="preserve"> etc.]</w:t>
      </w:r>
    </w:p>
  </w:footnote>
  <w:footnote w:id="4">
    <w:p w14:paraId="0A0451FA" w14:textId="77777777" w:rsidR="008B5ECF" w:rsidRPr="00402208" w:rsidRDefault="008B5ECF" w:rsidP="00D34B88">
      <w:pPr>
        <w:pStyle w:val="FootnoteText"/>
      </w:pPr>
      <w:r w:rsidRPr="00BF158E">
        <w:rPr>
          <w:vertAlign w:val="superscript"/>
        </w:rPr>
        <w:footnoteRef/>
      </w:r>
      <w:r>
        <w:t xml:space="preserve"> </w:t>
      </w:r>
      <w:r w:rsidRPr="00844680">
        <w:t xml:space="preserve">Where a grant is financed by </w:t>
      </w:r>
      <w:r w:rsidRPr="00A53620">
        <w:t>the European Development Fund,</w:t>
      </w:r>
      <w:r w:rsidRPr="00844680">
        <w:t xml:space="preserve"> any mention of European Union financing must be understood as referring to European Development Fund financin</w:t>
      </w:r>
      <w:r w:rsidRPr="00402208">
        <w:t>g.</w:t>
      </w:r>
    </w:p>
  </w:footnote>
  <w:footnote w:id="5">
    <w:p w14:paraId="62C99652" w14:textId="77777777" w:rsidR="008B5ECF" w:rsidRPr="009A17B4" w:rsidRDefault="008B5ECF" w:rsidP="00D34B88">
      <w:pPr>
        <w:pStyle w:val="FootnoteText"/>
      </w:pPr>
      <w:r w:rsidRPr="008E179D">
        <w:rPr>
          <w:rStyle w:val="FootnoteReference"/>
          <w:sz w:val="20"/>
        </w:rPr>
        <w:footnoteRef/>
      </w:r>
      <w:r w:rsidRPr="00BC4203">
        <w:t xml:space="preserve"> </w:t>
      </w:r>
      <w:r w:rsidRPr="002346D0">
        <w:t>Note</w:t>
      </w:r>
      <w:r>
        <w:t xml:space="preserve"> that a lead applicant (i.e. a c</w:t>
      </w:r>
      <w:r w:rsidRPr="002346D0">
        <w:t>oordinator) whose pillars have been positively assessed by the European Commission and who is awarded a grant will not sign the standard grant contract publish</w:t>
      </w:r>
      <w:r>
        <w:t>ed with these guidelines but a contribution a</w:t>
      </w:r>
      <w:r w:rsidRPr="002346D0">
        <w:t>greement based o</w:t>
      </w:r>
      <w:r>
        <w:t>n the contribution a</w:t>
      </w:r>
      <w:r w:rsidRPr="002346D0">
        <w:t xml:space="preserve">greement template. All references in these guidelines and other documents related to this call to the standard grant contract shall in this case be understood as referring to </w:t>
      </w:r>
      <w:r>
        <w:t>the relevant provisions of the c</w:t>
      </w:r>
      <w:r w:rsidRPr="002346D0">
        <w:t xml:space="preserve">ontribution </w:t>
      </w:r>
      <w:r>
        <w:t>a</w:t>
      </w:r>
      <w:r w:rsidRPr="002346D0">
        <w:t>greement template</w:t>
      </w:r>
      <w:r>
        <w:t>.</w:t>
      </w:r>
    </w:p>
  </w:footnote>
  <w:footnote w:id="6">
    <w:p w14:paraId="6A98B1F6" w14:textId="77777777" w:rsidR="008B5ECF" w:rsidRPr="00946650" w:rsidRDefault="008B5ECF" w:rsidP="00D34B88">
      <w:pPr>
        <w:pStyle w:val="FootnoteText"/>
      </w:pPr>
      <w:r w:rsidRPr="00BF158E">
        <w:rPr>
          <w:vertAlign w:val="superscript"/>
        </w:rPr>
        <w:footnoteRef/>
      </w:r>
      <w:r w:rsidRPr="00E40DB3">
        <w:t xml:space="preserve"> </w:t>
      </w:r>
      <w:r w:rsidRPr="00844680">
        <w:rPr>
          <w:highlight w:val="yellow"/>
        </w:rPr>
        <w:t>Subject to the prior appro</w:t>
      </w:r>
      <w:r w:rsidRPr="008E179D">
        <w:rPr>
          <w:highlight w:val="yellow"/>
        </w:rPr>
        <w:t>val by the</w:t>
      </w:r>
      <w:r w:rsidRPr="00BC4203">
        <w:rPr>
          <w:highlight w:val="yellow"/>
        </w:rPr>
        <w:t xml:space="preserve"> relevant services of the European Commission:</w:t>
      </w:r>
      <w:r w:rsidRPr="00F239DE">
        <w:t xml:space="preserve"> [</w:t>
      </w:r>
      <w:r w:rsidRPr="001807CB">
        <w:rPr>
          <w:highlight w:val="lightGray"/>
        </w:rPr>
        <w:t>Grant applications may be eligible if submitted by entities which do not have legal personality under the applicable national law, on the condition that the representatives of that applicant can pro</w:t>
      </w:r>
      <w:r w:rsidRPr="0062443A">
        <w:rPr>
          <w:highlight w:val="lightGray"/>
        </w:rPr>
        <w:t>ve that they have the capacity to undertake legal obligations on behalf of the applicant, and that they offer financial and operational guarantees equivalent to those provided by legal persons.</w:t>
      </w:r>
      <w:r w:rsidRPr="00946650">
        <w:t>]</w:t>
      </w:r>
    </w:p>
  </w:footnote>
  <w:footnote w:id="7">
    <w:p w14:paraId="7EF012F7" w14:textId="77777777" w:rsidR="008B5ECF" w:rsidRPr="001807CB" w:rsidRDefault="008B5ECF" w:rsidP="00D34B88">
      <w:pPr>
        <w:pStyle w:val="FootnoteText"/>
        <w:rPr>
          <w:i/>
        </w:rPr>
      </w:pPr>
      <w:r w:rsidRPr="00BF158E">
        <w:rPr>
          <w:highlight w:val="lightGray"/>
          <w:vertAlign w:val="superscript"/>
        </w:rPr>
        <w:footnoteRef/>
      </w:r>
      <w:r>
        <w:rPr>
          <w:highlight w:val="lightGray"/>
        </w:rPr>
        <w:t xml:space="preserve"> </w:t>
      </w:r>
      <w:r w:rsidRPr="00844680">
        <w:rPr>
          <w:highlight w:val="lightGray"/>
        </w:rPr>
        <w:t>[International organisations are international public-secto</w:t>
      </w:r>
      <w:r w:rsidRPr="008E179D">
        <w:rPr>
          <w:highlight w:val="lightGray"/>
        </w:rPr>
        <w:t>r organisations set up by intergovernmental agreements as well as specialised agencies set up by them; the International Committee of the Red Cross (ICRC) and the International Federation of National Red Cross and Red Crescent Societies are also recognised</w:t>
      </w:r>
      <w:r w:rsidRPr="00BC4203">
        <w:rPr>
          <w:highlight w:val="lightGray"/>
        </w:rPr>
        <w:t xml:space="preserve"> as international organisations.]</w:t>
      </w:r>
      <w:r w:rsidRPr="00F239DE">
        <w:t xml:space="preserve"> </w:t>
      </w:r>
    </w:p>
  </w:footnote>
  <w:footnote w:id="8">
    <w:p w14:paraId="5B147D72" w14:textId="77777777" w:rsidR="008B5ECF" w:rsidRPr="00BC4203" w:rsidRDefault="008B5ECF" w:rsidP="00D34B88">
      <w:pPr>
        <w:pStyle w:val="FootnoteText"/>
      </w:pPr>
      <w:r w:rsidRPr="00BF158E">
        <w:rPr>
          <w:vertAlign w:val="superscript"/>
        </w:rPr>
        <w:footnoteRef/>
      </w:r>
      <w:r>
        <w:t xml:space="preserve"> </w:t>
      </w:r>
      <w:r w:rsidRPr="00844680">
        <w:t>To be determined on the basis of the organisation’s statutes, which should demonstrate that it has been established by an instrument governed by the national law of the country concerned and that its head office is loca</w:t>
      </w:r>
      <w:r w:rsidRPr="008E179D">
        <w:t>ted in an eligible country. In this respect, any legal entity whose statutes have been established in another country cannot be considered an eligible local organisation, even if the statutes are registered locally or a ‘Memorandum of Understanding’ has be</w:t>
      </w:r>
      <w:r w:rsidRPr="00BC4203">
        <w:t xml:space="preserve">en concluded. </w:t>
      </w:r>
    </w:p>
  </w:footnote>
  <w:footnote w:id="9">
    <w:p w14:paraId="3C1D7806" w14:textId="77777777" w:rsidR="008B5ECF" w:rsidRDefault="008B5ECF">
      <w:pPr>
        <w:pStyle w:val="FootnoteText"/>
      </w:pPr>
      <w:r>
        <w:rPr>
          <w:rStyle w:val="FootnoteReference"/>
        </w:rPr>
        <w:footnoteRef/>
      </w:r>
      <w:r>
        <w:t xml:space="preserve"> </w:t>
      </w:r>
      <w:r w:rsidRPr="00BF158E">
        <w:rPr>
          <w:highlight w:val="yellow"/>
        </w:rPr>
        <w:t>In case of Israel being eligible please insert</w:t>
      </w:r>
      <w:r w:rsidRPr="00BF158E">
        <w:t xml:space="preserve">: </w:t>
      </w:r>
      <w:r>
        <w:t>[</w:t>
      </w:r>
      <w:r w:rsidRPr="00BF158E">
        <w:rPr>
          <w:highlight w:val="lightGray"/>
        </w:rPr>
        <w:t>With regard to Israeli entities, please follow Guidelines on the eligibility of Israeli entities and their activities in the territories occupied by Israel since June 1967 for grants, prizes and financial instruments funded by the EU from 2014 onwards (OJ C 205, 19.7.2013, p. 9).</w:t>
      </w:r>
      <w:r>
        <w:t>]</w:t>
      </w:r>
    </w:p>
  </w:footnote>
  <w:footnote w:id="10">
    <w:p w14:paraId="51925073" w14:textId="77777777" w:rsidR="008B5ECF" w:rsidRPr="00540218" w:rsidRDefault="008B5ECF" w:rsidP="00E65796">
      <w:pPr>
        <w:spacing w:after="0"/>
        <w:rPr>
          <w:rFonts w:eastAsia="Calibri"/>
          <w:snapToGrid/>
          <w:sz w:val="20"/>
          <w:lang w:eastAsia="fr-BE"/>
        </w:rPr>
      </w:pPr>
      <w:r>
        <w:rPr>
          <w:rStyle w:val="FootnoteReference"/>
        </w:rPr>
        <w:footnoteRef/>
      </w:r>
      <w:r>
        <w:t xml:space="preserve"> </w:t>
      </w:r>
      <w:r w:rsidRPr="00540218">
        <w:rPr>
          <w:rFonts w:eastAsia="Calibri"/>
          <w:iCs/>
          <w:snapToGrid/>
          <w:sz w:val="20"/>
          <w:highlight w:val="yellow"/>
          <w:lang w:eastAsia="fr-BE"/>
        </w:rPr>
        <w:t>[</w:t>
      </w:r>
      <w:r w:rsidRPr="00540218">
        <w:rPr>
          <w:rFonts w:eastAsia="Calibri"/>
          <w:iCs/>
          <w:snapToGrid/>
          <w:sz w:val="20"/>
          <w:highlight w:val="yellow"/>
          <w:lang w:val="en-IE" w:eastAsia="fr-BE"/>
        </w:rPr>
        <w:t>For commitments financed by a basic act under the 2014-2020 or previous MFFs, 11</w:t>
      </w:r>
      <w:r w:rsidRPr="00540218">
        <w:rPr>
          <w:rFonts w:eastAsia="Calibri"/>
          <w:iCs/>
          <w:snapToGrid/>
          <w:sz w:val="20"/>
          <w:highlight w:val="yellow"/>
          <w:vertAlign w:val="superscript"/>
          <w:lang w:val="en-IE" w:eastAsia="fr-BE"/>
        </w:rPr>
        <w:t>th</w:t>
      </w:r>
      <w:r w:rsidRPr="00540218">
        <w:rPr>
          <w:rFonts w:eastAsia="Calibri"/>
          <w:iCs/>
          <w:snapToGrid/>
          <w:sz w:val="20"/>
          <w:highlight w:val="yellow"/>
          <w:lang w:val="en-IE" w:eastAsia="fr-BE"/>
        </w:rPr>
        <w:t xml:space="preserve"> or previous EDF</w:t>
      </w:r>
      <w:r>
        <w:rPr>
          <w:rFonts w:eastAsia="Calibri"/>
          <w:iCs/>
          <w:snapToGrid/>
          <w:sz w:val="20"/>
          <w:highlight w:val="yellow"/>
          <w:lang w:val="en-IE" w:eastAsia="fr-BE"/>
        </w:rPr>
        <w:t>,</w:t>
      </w:r>
      <w:r w:rsidRPr="00540218">
        <w:rPr>
          <w:rFonts w:eastAsia="Calibri"/>
          <w:iCs/>
          <w:snapToGrid/>
          <w:sz w:val="20"/>
          <w:highlight w:val="yellow"/>
          <w:lang w:val="en-IE" w:eastAsia="fr-BE"/>
        </w:rPr>
        <w:t xml:space="preserve"> please insert</w:t>
      </w:r>
      <w:r w:rsidRPr="00540218">
        <w:rPr>
          <w:rFonts w:eastAsia="Calibri"/>
          <w:b/>
          <w:bCs/>
          <w:iCs/>
          <w:snapToGrid/>
          <w:sz w:val="20"/>
          <w:highlight w:val="yellow"/>
          <w:lang w:val="en-IE" w:eastAsia="fr-BE"/>
        </w:rPr>
        <w:t>:</w:t>
      </w:r>
    </w:p>
    <w:p w14:paraId="7525368C" w14:textId="77777777" w:rsidR="008B5ECF" w:rsidRDefault="008B5ECF" w:rsidP="00E65796">
      <w:pPr>
        <w:spacing w:after="0"/>
        <w:rPr>
          <w:sz w:val="20"/>
          <w:highlight w:val="lightGray"/>
        </w:rPr>
      </w:pPr>
      <w:r w:rsidRPr="00540218">
        <w:rPr>
          <w:sz w:val="20"/>
          <w:highlight w:val="lightGray"/>
        </w:rPr>
        <w:t>For UK</w:t>
      </w:r>
      <w:r>
        <w:rPr>
          <w:sz w:val="20"/>
          <w:highlight w:val="lightGray"/>
        </w:rPr>
        <w:t xml:space="preserve"> applicants</w:t>
      </w:r>
      <w:r w:rsidRPr="00540218">
        <w:rPr>
          <w:sz w:val="20"/>
          <w:highlight w:val="lightGray"/>
        </w:rPr>
        <w:t xml:space="preserve">: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2FAA92D8" w14:textId="77777777" w:rsidR="008B5ECF" w:rsidRPr="00540218" w:rsidRDefault="008B5ECF" w:rsidP="00E65796">
      <w:pPr>
        <w:spacing w:after="0"/>
        <w:rPr>
          <w:sz w:val="20"/>
          <w:highlight w:val="lightGray"/>
        </w:rPr>
      </w:pPr>
    </w:p>
    <w:p w14:paraId="3DD03738" w14:textId="77777777" w:rsidR="008B5ECF" w:rsidRPr="00540218" w:rsidRDefault="008B5ECF" w:rsidP="00E65796">
      <w:pPr>
        <w:spacing w:after="0"/>
        <w:rPr>
          <w:sz w:val="20"/>
          <w:highlight w:val="lightGray"/>
        </w:rPr>
      </w:pPr>
      <w:r w:rsidRPr="00540218">
        <w:rPr>
          <w:sz w:val="20"/>
          <w:highlight w:val="lightGray"/>
        </w:rPr>
        <w:t>* Agreement on the withdrawal of the United Kingdom of Great Britain and Northern Ireland from the European Union and the European Atomic Energy Community.</w:t>
      </w:r>
    </w:p>
    <w:p w14:paraId="77E33582" w14:textId="77777777" w:rsidR="008B5ECF" w:rsidRPr="00540218" w:rsidRDefault="008B5ECF" w:rsidP="00E65796">
      <w:pPr>
        <w:spacing w:after="0"/>
        <w:rPr>
          <w:sz w:val="20"/>
          <w:highlight w:val="lightGray"/>
        </w:rPr>
      </w:pPr>
      <w:r w:rsidRPr="00540218">
        <w:rPr>
          <w:sz w:val="20"/>
          <w:highlight w:val="lightGray"/>
        </w:rPr>
        <w:t>** Regulation (EU) No 236/2014 of the European Parliament and of the Council of 11 March 2014 laying down common rules and procedures for the implementation of the Union's instruments for financing external action.</w:t>
      </w:r>
    </w:p>
    <w:p w14:paraId="6288B815" w14:textId="77777777" w:rsidR="008B5ECF" w:rsidRPr="00540218" w:rsidRDefault="008B5ECF" w:rsidP="00E65796">
      <w:pPr>
        <w:spacing w:after="0"/>
        <w:rPr>
          <w:sz w:val="20"/>
          <w:highlight w:val="lightGray"/>
        </w:rPr>
      </w:pPr>
      <w:r w:rsidRPr="00540218">
        <w:rPr>
          <w:sz w:val="20"/>
          <w:highlight w:val="lightGray"/>
        </w:rPr>
        <w:t>*** Annex IV to the ACP-EU Partnership Agreement, as revised by Decision 1/2014 of the ACP-EU Council of Ministers (OJ L196/40, 3.7.2014)</w:t>
      </w:r>
    </w:p>
    <w:p w14:paraId="320AE136" w14:textId="77777777" w:rsidR="008B5ECF" w:rsidRPr="00540218" w:rsidRDefault="008B5ECF" w:rsidP="00E65796">
      <w:pPr>
        <w:spacing w:after="0"/>
        <w:rPr>
          <w:rFonts w:eastAsia="Calibri"/>
          <w:iCs/>
          <w:snapToGrid/>
          <w:sz w:val="20"/>
          <w:lang w:eastAsia="fr-BE"/>
        </w:rPr>
      </w:pPr>
      <w:r w:rsidRPr="00540218">
        <w:rPr>
          <w:sz w:val="20"/>
          <w:highlight w:val="lightGray"/>
        </w:rPr>
        <w:t>**** including the Overseas Countries and Territories having special relations with the United Kingdom, as laid down in Part Four and Annex II of the TFEU</w:t>
      </w:r>
      <w:r w:rsidRPr="00540218">
        <w:rPr>
          <w:rFonts w:eastAsia="Calibri"/>
          <w:iCs/>
          <w:snapToGrid/>
          <w:sz w:val="20"/>
          <w:lang w:eastAsia="fr-BE"/>
        </w:rPr>
        <w:t>]</w:t>
      </w:r>
    </w:p>
    <w:p w14:paraId="666E9774" w14:textId="77777777" w:rsidR="008B5ECF" w:rsidRPr="00E65796" w:rsidRDefault="008B5ECF">
      <w:pPr>
        <w:pStyle w:val="FootnoteText"/>
      </w:pPr>
    </w:p>
  </w:footnote>
  <w:footnote w:id="11">
    <w:p w14:paraId="3BB517E1" w14:textId="77777777" w:rsidR="008B5ECF" w:rsidRPr="00844680" w:rsidRDefault="008B5ECF" w:rsidP="00D34B88">
      <w:pPr>
        <w:pStyle w:val="FootnoteText"/>
      </w:pPr>
      <w:r w:rsidRPr="00BF158E">
        <w:rPr>
          <w:rStyle w:val="FootnoteReference"/>
          <w:sz w:val="16"/>
          <w:szCs w:val="16"/>
        </w:rPr>
        <w:footnoteRef/>
      </w:r>
      <w:r w:rsidRPr="00844680">
        <w:t xml:space="preserve"> These third parties are neither affiliated entity(ies) nor associates nor contractors.</w:t>
      </w:r>
    </w:p>
  </w:footnote>
  <w:footnote w:id="12">
    <w:p w14:paraId="2D61EB4E" w14:textId="77777777" w:rsidR="008B5ECF" w:rsidRPr="00844680" w:rsidRDefault="008B5ECF" w:rsidP="00D34B88">
      <w:pPr>
        <w:pStyle w:val="FootnoteText"/>
      </w:pPr>
      <w:r w:rsidRPr="00BF158E">
        <w:rPr>
          <w:rStyle w:val="FootnoteReference"/>
          <w:sz w:val="16"/>
          <w:szCs w:val="16"/>
        </w:rPr>
        <w:footnoteRef/>
      </w:r>
      <w:r w:rsidRPr="00844680">
        <w:t xml:space="preserve"> As per OECD DAC definition, the term </w:t>
      </w:r>
      <w:r>
        <w:t>‘</w:t>
      </w:r>
      <w:r w:rsidRPr="00844680">
        <w:t>results</w:t>
      </w:r>
      <w:r>
        <w:t>’</w:t>
      </w:r>
      <w:r w:rsidRPr="00844680">
        <w:t xml:space="preserve"> includes </w:t>
      </w:r>
      <w:r>
        <w:t>‘</w:t>
      </w:r>
      <w:r w:rsidRPr="00844680">
        <w:t>impact</w:t>
      </w:r>
      <w:r>
        <w:t>’</w:t>
      </w:r>
      <w:r w:rsidRPr="00844680">
        <w:t xml:space="preserve"> (overall objective), </w:t>
      </w:r>
      <w:r>
        <w:t>‘</w:t>
      </w:r>
      <w:r w:rsidRPr="00844680">
        <w:t>outcome(s)</w:t>
      </w:r>
      <w:r>
        <w:t>’</w:t>
      </w:r>
      <w:r w:rsidRPr="00844680">
        <w:t xml:space="preserve"> (specific objective(s) and </w:t>
      </w:r>
      <w:r>
        <w:t>‘</w:t>
      </w:r>
      <w:r w:rsidRPr="00844680">
        <w:t>output(s)</w:t>
      </w:r>
      <w:r>
        <w:t>’</w:t>
      </w:r>
      <w:r w:rsidRPr="00844680">
        <w:t>.</w:t>
      </w:r>
    </w:p>
  </w:footnote>
  <w:footnote w:id="13">
    <w:p w14:paraId="208CDDA3" w14:textId="77777777" w:rsidR="008B5ECF" w:rsidRDefault="008B5ECF" w:rsidP="000D41A5">
      <w:pPr>
        <w:pStyle w:val="FootnoteText"/>
      </w:pPr>
      <w:r w:rsidRPr="000C4276">
        <w:rPr>
          <w:rStyle w:val="FootnoteReference"/>
          <w:sz w:val="20"/>
        </w:rPr>
        <w:footnoteRef/>
      </w:r>
      <w:r w:rsidRPr="00646595">
        <w:t xml:space="preserve"> </w:t>
      </w:r>
      <w:r>
        <w:t>Such performance-based financing is not subject to other sub-articles of Article 14 of the General Conditions to the grant contract. The relevant results and the means to measure their achievement shall be clearly described in Annex I to the contract.</w:t>
      </w:r>
    </w:p>
    <w:p w14:paraId="571F88EF" w14:textId="77777777" w:rsidR="008B5ECF" w:rsidRDefault="008B5ECF" w:rsidP="000D41A5">
      <w:pPr>
        <w:pStyle w:val="FootnoteText"/>
      </w:pPr>
      <w:r>
        <w:t xml:space="preserve">The amount to be paid per achieved result shall be set out in Annex III. The method to determine the amount to be paid per achieved result shall be clearly described in Annex I, take into account the principle of sound financial management and avoid double-financing of costs. The beneficiary shall not be obliged to report on costs linked to the achievement of results. However it shall submit any necessary supporting documents, including where relevant accounting documents, to prove that the results triggering the payment as defined in Annex I and III have been achieved. </w:t>
      </w:r>
    </w:p>
    <w:p w14:paraId="6FD5270B" w14:textId="77777777" w:rsidR="008B5ECF" w:rsidRPr="000D41A5" w:rsidRDefault="008B5ECF" w:rsidP="000D41A5">
      <w:pPr>
        <w:pStyle w:val="FootnoteText"/>
      </w:pPr>
      <w:r>
        <w:t>Articles 15(1) (schedule of payment), 15(7) (expenditure verification), 17(3) (no-profit) of the General Conditions do not apply to the part of the action supported by way of result-based financing.</w:t>
      </w:r>
    </w:p>
  </w:footnote>
  <w:footnote w:id="14">
    <w:p w14:paraId="5F47B240" w14:textId="77777777" w:rsidR="008B5ECF" w:rsidRPr="00844680" w:rsidRDefault="008B5ECF" w:rsidP="00D34B88">
      <w:pPr>
        <w:pStyle w:val="FootnoteText"/>
      </w:pPr>
      <w:r w:rsidRPr="000C4276">
        <w:rPr>
          <w:rStyle w:val="FootnoteReference"/>
          <w:sz w:val="16"/>
          <w:szCs w:val="16"/>
        </w:rPr>
        <w:footnoteRef/>
      </w:r>
      <w:r w:rsidRPr="000C4276">
        <w:t xml:space="preserve"> If you want to allow for other devices (e.g. USB sticks)</w:t>
      </w:r>
      <w:r>
        <w:t>,</w:t>
      </w:r>
      <w:r w:rsidRPr="000C4276">
        <w:t xml:space="preserve"> make sure that appropriate IT security measures are in place.</w:t>
      </w:r>
    </w:p>
  </w:footnote>
  <w:footnote w:id="15">
    <w:p w14:paraId="5C8E38C2" w14:textId="77777777" w:rsidR="008B5ECF" w:rsidRPr="001B4EC0" w:rsidRDefault="008B5ECF" w:rsidP="00DD35D6">
      <w:pPr>
        <w:pStyle w:val="FootnoteText"/>
      </w:pPr>
      <w:r>
        <w:rPr>
          <w:rStyle w:val="FootnoteReference"/>
        </w:rPr>
        <w:footnoteRef/>
      </w:r>
      <w:r>
        <w:t xml:space="preserve"> </w:t>
      </w:r>
      <w:r w:rsidRPr="001B4EC0">
        <w:t>It is recommended to use registered mail in case the postmark would not be readable.</w:t>
      </w:r>
    </w:p>
    <w:p w14:paraId="57245FD0" w14:textId="77777777" w:rsidR="008B5ECF" w:rsidRPr="00DD35D6" w:rsidRDefault="008B5ECF">
      <w:pPr>
        <w:pStyle w:val="FootnoteText"/>
      </w:pPr>
    </w:p>
  </w:footnote>
  <w:footnote w:id="16">
    <w:p w14:paraId="297C99A3" w14:textId="77777777" w:rsidR="008B5ECF" w:rsidRPr="00286739" w:rsidRDefault="008B5ECF" w:rsidP="00D34B88">
      <w:pPr>
        <w:pStyle w:val="FootnoteText"/>
      </w:pPr>
      <w:r w:rsidRPr="00BF158E">
        <w:rPr>
          <w:rStyle w:val="FootnoteReference"/>
          <w:sz w:val="16"/>
          <w:szCs w:val="16"/>
        </w:rPr>
        <w:footnoteRef/>
      </w:r>
      <w:r w:rsidRPr="00844680">
        <w:t xml:space="preserve"> Natural persons who apply for a grant (if so allowed in the guidelines for applicants) do not have to provide an </w:t>
      </w:r>
      <w:r>
        <w:t>o</w:t>
      </w:r>
      <w:r w:rsidRPr="00844680">
        <w:t xml:space="preserve">rganisation </w:t>
      </w:r>
      <w:r>
        <w:t>d</w:t>
      </w:r>
      <w:r w:rsidRPr="00844680">
        <w:t xml:space="preserve">ata </w:t>
      </w:r>
      <w:r>
        <w:t>f</w:t>
      </w:r>
      <w:r w:rsidRPr="00844680">
        <w:t>orm</w:t>
      </w:r>
      <w:r w:rsidRPr="008E179D">
        <w:t>. In this case, the information included in the grant application form is sufficient.</w:t>
      </w:r>
    </w:p>
  </w:footnote>
  <w:footnote w:id="17">
    <w:p w14:paraId="346BD399" w14:textId="77777777" w:rsidR="008B5ECF" w:rsidRPr="008B5ECF" w:rsidRDefault="008B5ECF">
      <w:pPr>
        <w:pStyle w:val="FootnoteText"/>
      </w:pPr>
      <w:r w:rsidRPr="00772F9A">
        <w:rPr>
          <w:rStyle w:val="FootnoteReference"/>
          <w:sz w:val="16"/>
          <w:szCs w:val="16"/>
        </w:rPr>
        <w:footnoteRef/>
      </w:r>
      <w:r>
        <w:t xml:space="preserve"> </w:t>
      </w:r>
      <w:r w:rsidRPr="008B5ECF">
        <w:rPr>
          <w:lang w:val="en-IE"/>
        </w:rPr>
        <w:t>No supporting documents will be requested for applications for a grant not exceeding EUR 60 000.</w:t>
      </w:r>
    </w:p>
  </w:footnote>
  <w:footnote w:id="18">
    <w:p w14:paraId="27A16C40" w14:textId="77777777" w:rsidR="008B5ECF" w:rsidRPr="00B75373" w:rsidRDefault="008B5ECF">
      <w:pPr>
        <w:pStyle w:val="FootnoteText"/>
      </w:pPr>
      <w:r w:rsidRPr="000C4276">
        <w:rPr>
          <w:rStyle w:val="FootnoteReference"/>
          <w:sz w:val="20"/>
        </w:rPr>
        <w:footnoteRef/>
      </w:r>
      <w:r>
        <w:t xml:space="preserve"> </w:t>
      </w:r>
      <w:r w:rsidRPr="00B75373">
        <w:t>Please note that only the QES within the meaning of Regulation (EU) No 910/2014 (eIDAS Regulation) will be accepted</w:t>
      </w:r>
      <w:r>
        <w:t xml:space="preserve">. </w:t>
      </w:r>
      <w:r w:rsidRPr="00FF5E44">
        <w:rPr>
          <w:lang w:val="en-IE"/>
        </w:rPr>
        <w:t>Regulation (EU) No 910/2014 of the European Parliament and of the Council of 23 July 2014 on electronic identification and trust services for electronic transactions in the internal market and repealing Directive 1999/93/EC.</w:t>
      </w:r>
    </w:p>
  </w:footnote>
  <w:footnote w:id="19">
    <w:p w14:paraId="76C29AA7" w14:textId="77777777" w:rsidR="008B5ECF" w:rsidRPr="001807CB" w:rsidRDefault="008B5ECF" w:rsidP="002B350F">
      <w:pPr>
        <w:pStyle w:val="FootnoteText"/>
      </w:pPr>
      <w:r w:rsidRPr="00BF158E">
        <w:rPr>
          <w:vertAlign w:val="superscript"/>
        </w:rPr>
        <w:footnoteRef/>
      </w:r>
      <w:r w:rsidRPr="00844680">
        <w:t xml:space="preserve"> This obligation does not apply to natural persons who have received </w:t>
      </w:r>
      <w:r>
        <w:t>education support</w:t>
      </w:r>
      <w:r w:rsidRPr="00844680">
        <w:t xml:space="preserve"> or </w:t>
      </w:r>
      <w:r>
        <w:t>who</w:t>
      </w:r>
      <w:r w:rsidRPr="00844680">
        <w:t xml:space="preserve"> are in most need</w:t>
      </w:r>
      <w:r>
        <w:t xml:space="preserve"> or</w:t>
      </w:r>
      <w:r w:rsidRPr="00844680">
        <w:t xml:space="preserve"> in receipt of direct support, nor to public bodies and to international organisations. It does not apply either when th</w:t>
      </w:r>
      <w:r w:rsidRPr="008E179D">
        <w:t xml:space="preserve">e accounts are in practice the same documents as the external audit report already provided pursuant to </w:t>
      </w:r>
      <w:r>
        <w:t>S</w:t>
      </w:r>
      <w:r w:rsidRPr="001807CB">
        <w:t>ection 2.</w:t>
      </w:r>
      <w:r>
        <w:t>2</w:t>
      </w:r>
      <w:r w:rsidRPr="001807CB">
        <w:t>.</w:t>
      </w:r>
      <w:r>
        <w:t xml:space="preserve">5, point 1. </w:t>
      </w:r>
    </w:p>
  </w:footnote>
  <w:footnote w:id="20">
    <w:p w14:paraId="22B3FCD8" w14:textId="77777777" w:rsidR="008B5ECF" w:rsidRPr="008E179D" w:rsidRDefault="008B5ECF" w:rsidP="00D34B88">
      <w:pPr>
        <w:pStyle w:val="FootnoteText"/>
      </w:pPr>
      <w:r w:rsidRPr="000C4276">
        <w:rPr>
          <w:rStyle w:val="FootnoteReference"/>
          <w:sz w:val="16"/>
          <w:szCs w:val="16"/>
        </w:rPr>
        <w:footnoteRef/>
      </w:r>
      <w:r w:rsidRPr="000C4276">
        <w:t xml:space="preserve"> If you want to allow for other devices (e.g. USB sticks) make sure that appropriate IT security measures are in place.</w:t>
      </w:r>
    </w:p>
  </w:footnote>
  <w:footnote w:id="21">
    <w:p w14:paraId="51D4832B" w14:textId="77777777" w:rsidR="008B5ECF" w:rsidRPr="008B5ECF" w:rsidRDefault="008B5ECF">
      <w:pPr>
        <w:pStyle w:val="FootnoteText"/>
      </w:pPr>
      <w:r>
        <w:rPr>
          <w:rStyle w:val="FootnoteReference"/>
        </w:rPr>
        <w:footnoteRef/>
      </w:r>
      <w:r>
        <w:t xml:space="preserve"> </w:t>
      </w:r>
      <w:r w:rsidRPr="008B5ECF">
        <w:rPr>
          <w:lang w:val="en-IE"/>
        </w:rPr>
        <w:t>No supporting documents will be requested for applications for a grant not exceeding EUR 60 000.</w:t>
      </w:r>
    </w:p>
  </w:footnote>
  <w:footnote w:id="22">
    <w:p w14:paraId="60B8EADA" w14:textId="77777777" w:rsidR="008B5ECF" w:rsidRPr="002967F4" w:rsidRDefault="008B5ECF">
      <w:pPr>
        <w:pStyle w:val="FootnoteText"/>
      </w:pPr>
      <w:r>
        <w:rPr>
          <w:rStyle w:val="FootnoteReference"/>
        </w:rPr>
        <w:footnoteRef/>
      </w:r>
      <w:r>
        <w:t xml:space="preserve"> </w:t>
      </w:r>
      <w:r w:rsidRPr="00B75373">
        <w:t>Please note that only the QES within the meaning of Regulation (EU) No 910/2014 (eIDAS Regulation) will be accepted</w:t>
      </w:r>
      <w:r>
        <w:t xml:space="preserve">. </w:t>
      </w:r>
      <w:r w:rsidRPr="00FF5E44">
        <w:rPr>
          <w:lang w:val="en-IE"/>
        </w:rPr>
        <w:t>Regulation (EU) No 910/2014 of the European Parliament and of the Council of 23 July 2014 on electronic identification and trust services for electronic transactions in the internal market and repealing Directive 1999/93/EC.</w:t>
      </w:r>
    </w:p>
  </w:footnote>
  <w:footnote w:id="23">
    <w:p w14:paraId="31168C0E" w14:textId="77777777" w:rsidR="008B5ECF" w:rsidRPr="001807CB" w:rsidRDefault="008B5ECF" w:rsidP="00FD1A79">
      <w:pPr>
        <w:pStyle w:val="FootnoteText"/>
      </w:pPr>
      <w:r w:rsidRPr="00BF158E">
        <w:rPr>
          <w:vertAlign w:val="superscript"/>
        </w:rPr>
        <w:footnoteRef/>
      </w:r>
      <w:r w:rsidRPr="00844680">
        <w:t xml:space="preserve"> This obligation does not apply to natural persons who have received </w:t>
      </w:r>
      <w:r>
        <w:t>education support</w:t>
      </w:r>
      <w:r w:rsidRPr="00844680">
        <w:t xml:space="preserve"> or </w:t>
      </w:r>
      <w:r>
        <w:t>who</w:t>
      </w:r>
      <w:r w:rsidRPr="00844680">
        <w:t xml:space="preserve"> are in most need</w:t>
      </w:r>
      <w:r>
        <w:t xml:space="preserve"> or</w:t>
      </w:r>
      <w:r w:rsidRPr="00844680">
        <w:t xml:space="preserve"> in receipt of direct support, nor to public bodies and to international organisations. It does not apply either when th</w:t>
      </w:r>
      <w:r w:rsidRPr="008E179D">
        <w:t xml:space="preserve">e accounts are in practice the same documents as the external audit report already provided pursuant to </w:t>
      </w:r>
      <w:r>
        <w:t xml:space="preserve">Section 2.2.1, point 1. </w:t>
      </w:r>
      <w:r w:rsidRPr="001807CB">
        <w:t xml:space="preserve"> </w:t>
      </w:r>
    </w:p>
  </w:footnote>
  <w:footnote w:id="24">
    <w:p w14:paraId="4907CD47" w14:textId="77777777" w:rsidR="008B5ECF" w:rsidRPr="00844680" w:rsidRDefault="008B5ECF" w:rsidP="00D34B88">
      <w:pPr>
        <w:pStyle w:val="FootnoteText"/>
      </w:pPr>
      <w:r w:rsidRPr="000C4276">
        <w:rPr>
          <w:rStyle w:val="FootnoteReference"/>
          <w:sz w:val="16"/>
          <w:szCs w:val="16"/>
        </w:rPr>
        <w:footnoteRef/>
      </w:r>
      <w:r w:rsidRPr="000C4276">
        <w:t xml:space="preserve"> If you want to allow for other devices (e.g. USB sticks) make sure that appropriate IT security measures are in place.</w:t>
      </w:r>
    </w:p>
  </w:footnote>
  <w:footnote w:id="25">
    <w:p w14:paraId="4B5AEE9D" w14:textId="77777777" w:rsidR="008B5ECF" w:rsidRPr="000C4276" w:rsidRDefault="008B5ECF">
      <w:pPr>
        <w:pStyle w:val="FootnoteText"/>
        <w:rPr>
          <w:lang w:val="en-IE"/>
        </w:rPr>
      </w:pPr>
      <w:r>
        <w:rPr>
          <w:rStyle w:val="FootnoteReference"/>
        </w:rPr>
        <w:footnoteRef/>
      </w:r>
      <w:r>
        <w:t xml:space="preserve"> </w:t>
      </w:r>
      <w:r>
        <w:rPr>
          <w:lang w:val="en-IE"/>
        </w:rPr>
        <w:t xml:space="preserve">No supporting documents will be requested for applications for a grant not exceeding EUR 60 000. </w:t>
      </w:r>
    </w:p>
  </w:footnote>
  <w:footnote w:id="26">
    <w:p w14:paraId="7A80E45C" w14:textId="77777777" w:rsidR="008B5ECF" w:rsidRPr="00F252A3" w:rsidRDefault="008B5ECF">
      <w:pPr>
        <w:pStyle w:val="FootnoteText"/>
      </w:pPr>
      <w:r>
        <w:rPr>
          <w:rStyle w:val="FootnoteReference"/>
        </w:rPr>
        <w:footnoteRef/>
      </w:r>
      <w:r>
        <w:t xml:space="preserve"> </w:t>
      </w:r>
      <w:r w:rsidRPr="00B75373">
        <w:t>Please note that only the QES within the meaning of Regulation (EU) No 910/2014 (eIDAS Regulation) will be accepted</w:t>
      </w:r>
      <w:r>
        <w:t xml:space="preserve">. </w:t>
      </w:r>
      <w:r w:rsidRPr="00FF5E44">
        <w:rPr>
          <w:lang w:val="en-IE"/>
        </w:rPr>
        <w:t>Regulation (EU) No 910/2014 of the European Parliament and of the Council of 23 July 2014 on electronic identification and trust services for electronic transactions in the internal market and repealing Directive 1999/93/EC.</w:t>
      </w:r>
    </w:p>
  </w:footnote>
  <w:footnote w:id="27">
    <w:p w14:paraId="3DC589C5" w14:textId="77777777" w:rsidR="008B5ECF" w:rsidRPr="007110C4" w:rsidRDefault="008B5ECF" w:rsidP="000C4276">
      <w:pPr>
        <w:pStyle w:val="CommentText"/>
      </w:pPr>
      <w:r>
        <w:rPr>
          <w:rStyle w:val="FootnoteReference"/>
        </w:rPr>
        <w:footnoteRef/>
      </w:r>
      <w:r>
        <w:t xml:space="preserve"> Applicants</w:t>
      </w:r>
      <w:r w:rsidRPr="00F35EBC">
        <w:t xml:space="preserve">, co-applicants </w:t>
      </w:r>
      <w:r>
        <w:t xml:space="preserve">and affiliated entities who are </w:t>
      </w:r>
      <w:r w:rsidRPr="00F35EBC">
        <w:t>(i) natural persons (ii) pillar-assessed entities and (iii) governments and other public bodies</w:t>
      </w:r>
      <w:r>
        <w:t xml:space="preserve"> do not have to submit the self-evaluation questionnaire.</w:t>
      </w:r>
    </w:p>
  </w:footnote>
  <w:footnote w:id="28">
    <w:p w14:paraId="5E431737" w14:textId="77777777" w:rsidR="008B5ECF" w:rsidRPr="00844680" w:rsidRDefault="008B5ECF" w:rsidP="00F4105E">
      <w:pPr>
        <w:pStyle w:val="FootnoteText"/>
      </w:pPr>
      <w:r w:rsidRPr="00BF158E">
        <w:rPr>
          <w:vertAlign w:val="superscript"/>
        </w:rPr>
        <w:footnoteRef/>
      </w:r>
      <w:r w:rsidRPr="00D34B88">
        <w:t xml:space="preserve"> </w:t>
      </w:r>
      <w:r w:rsidRPr="00844680">
        <w:t xml:space="preserve">These documents should also be published by the </w:t>
      </w:r>
      <w:r>
        <w:t>c</w:t>
      </w:r>
      <w:r w:rsidRPr="00844680">
        <w:t xml:space="preserve">ontracting </w:t>
      </w:r>
      <w:r>
        <w:t>a</w:t>
      </w:r>
      <w:r w:rsidRPr="00844680">
        <w:t>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76F7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C84C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00F45E"/>
    <w:lvl w:ilvl="0">
      <w:start w:val="1"/>
      <w:numFmt w:val="decimal"/>
      <w:lvlText w:val="%1."/>
      <w:lvlJc w:val="left"/>
      <w:pPr>
        <w:tabs>
          <w:tab w:val="num" w:pos="926"/>
        </w:tabs>
        <w:ind w:left="926" w:hanging="360"/>
      </w:pPr>
    </w:lvl>
  </w:abstractNum>
  <w:abstractNum w:abstractNumId="3"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singleLevel"/>
    <w:tmpl w:val="5058D8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DAEF68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9FE9E0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00E0110"/>
    <w:lvl w:ilvl="0">
      <w:start w:val="1"/>
      <w:numFmt w:val="decimal"/>
      <w:lvlText w:val="%1."/>
      <w:lvlJc w:val="left"/>
      <w:pPr>
        <w:tabs>
          <w:tab w:val="num" w:pos="360"/>
        </w:tabs>
        <w:ind w:left="360" w:hanging="360"/>
      </w:pPr>
    </w:lvl>
  </w:abstractNum>
  <w:abstractNum w:abstractNumId="8" w15:restartNumberingAfterBreak="0">
    <w:nsid w:val="00951180"/>
    <w:multiLevelType w:val="multilevel"/>
    <w:tmpl w:val="C16E1ABA"/>
    <w:lvl w:ilvl="0">
      <w:start w:val="1"/>
      <w:numFmt w:val="decimal"/>
      <w:lvlText w:val="%1."/>
      <w:lvlJc w:val="left"/>
      <w:pPr>
        <w:ind w:left="360" w:hanging="360"/>
      </w:pPr>
      <w:rPr>
        <w:rFonts w:ascii="Times New Roman Bold" w:hAnsi="Times New Roman Bold" w:hint="default"/>
        <w:b/>
        <w:i w:val="0"/>
        <w:strike w:val="0"/>
        <w:dstrike w:val="0"/>
        <w:outline w:val="0"/>
        <w:shadow w:val="0"/>
        <w:emboss w:val="0"/>
        <w:imprint w:val="0"/>
        <w:vanish w:val="0"/>
        <w:color w:val="000000"/>
        <w:sz w:val="24"/>
        <w:u w:val="none"/>
        <w:vertAlign w:val="baseline"/>
      </w:rPr>
    </w:lvl>
    <w:lvl w:ilvl="1">
      <w:start w:val="1"/>
      <w:numFmt w:val="decimal"/>
      <w:lvlText w:val="%1.%2"/>
      <w:lvlJc w:val="left"/>
      <w:pPr>
        <w:ind w:left="567" w:hanging="567"/>
      </w:pPr>
      <w:rPr>
        <w:rFonts w:ascii="Times New Roman Bold" w:hAnsi="Times New Roman Bold" w:hint="default"/>
        <w:b/>
        <w:i w:val="0"/>
        <w:strike w:val="0"/>
        <w:dstrike w:val="0"/>
        <w:outline w:val="0"/>
        <w:shadow w:val="0"/>
        <w:emboss w:val="0"/>
        <w:imprint w:val="0"/>
        <w:vanish w:val="0"/>
        <w:color w:val="000000"/>
        <w:sz w:val="24"/>
        <w:u w:val="none"/>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652CCC"/>
    <w:multiLevelType w:val="multilevel"/>
    <w:tmpl w:val="51768B30"/>
    <w:lvl w:ilvl="0">
      <w:start w:val="1"/>
      <w:numFmt w:val="decimal"/>
      <w:pStyle w:val="Guidelines1"/>
      <w:lvlText w:val="%1."/>
      <w:lvlJc w:val="left"/>
      <w:pPr>
        <w:ind w:left="567" w:hanging="567"/>
      </w:pPr>
      <w:rPr>
        <w:rFonts w:ascii="Times New Roman Bold" w:hAnsi="Times New Roman Bold" w:hint="default"/>
        <w:b/>
        <w:i w:val="0"/>
        <w:caps/>
        <w:strike w:val="0"/>
        <w:dstrike w:val="0"/>
        <w:outline w:val="0"/>
        <w:shadow w:val="0"/>
        <w:emboss w:val="0"/>
        <w:imprint w:val="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outline w:val="0"/>
        <w:shadow w:val="0"/>
        <w:emboss w:val="0"/>
        <w:imprint w:val="0"/>
        <w:vanish w:val="0"/>
        <w:color w:val="000000"/>
        <w:sz w:val="24"/>
        <w:u w:val="none"/>
        <w:vertAlign w:val="baseline"/>
      </w:rPr>
    </w:lvl>
    <w:lvl w:ilvl="2">
      <w:start w:val="1"/>
      <w:numFmt w:val="decimal"/>
      <w:pStyle w:val="Guidelines3"/>
      <w:lvlText w:val="%1.%2.%3."/>
      <w:lvlJc w:val="left"/>
      <w:pPr>
        <w:ind w:left="1418" w:hanging="851"/>
      </w:pPr>
      <w:rPr>
        <w:rFonts w:ascii="Times New Roman Bold" w:hAnsi="Times New Roman Bold" w:hint="default"/>
        <w:b/>
        <w:i/>
        <w:caps w:val="0"/>
        <w:strike w:val="0"/>
        <w:dstrike w:val="0"/>
        <w:outline w:val="0"/>
        <w:shadow w:val="0"/>
        <w:emboss w:val="0"/>
        <w:imprint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0"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2"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F5007C"/>
    <w:multiLevelType w:val="hybridMultilevel"/>
    <w:tmpl w:val="41C6ABCE"/>
    <w:lvl w:ilvl="0" w:tplc="54F23A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5A4343"/>
    <w:multiLevelType w:val="hybridMultilevel"/>
    <w:tmpl w:val="90CC4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150C24"/>
    <w:multiLevelType w:val="hybridMultilevel"/>
    <w:tmpl w:val="08529DEE"/>
    <w:lvl w:ilvl="0" w:tplc="E06E9EA2">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6C1A90"/>
    <w:multiLevelType w:val="hybridMultilevel"/>
    <w:tmpl w:val="803AD61E"/>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1906E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64A1798"/>
    <w:multiLevelType w:val="hybridMultilevel"/>
    <w:tmpl w:val="19EA99E4"/>
    <w:lvl w:ilvl="0" w:tplc="CCAEE0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7E400FE"/>
    <w:multiLevelType w:val="hybridMultilevel"/>
    <w:tmpl w:val="9AFC66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AA52D5A"/>
    <w:multiLevelType w:val="hybridMultilevel"/>
    <w:tmpl w:val="3840667C"/>
    <w:lvl w:ilvl="0" w:tplc="4AB8D552">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8" w15:restartNumberingAfterBreak="0">
    <w:nsid w:val="2BBB653E"/>
    <w:multiLevelType w:val="hybridMultilevel"/>
    <w:tmpl w:val="EE9C876E"/>
    <w:lvl w:ilvl="0" w:tplc="2626E8B8">
      <w:start w:val="1"/>
      <w:numFmt w:val="bullet"/>
      <w:lvlText w:val=""/>
      <w:lvlJc w:val="left"/>
      <w:pPr>
        <w:tabs>
          <w:tab w:val="num" w:pos="720"/>
        </w:tabs>
        <w:ind w:left="720" w:hanging="360"/>
      </w:pPr>
      <w:rPr>
        <w:rFonts w:ascii="Symbol" w:hAnsi="Symbol" w:hint="default"/>
      </w:rPr>
    </w:lvl>
    <w:lvl w:ilvl="1" w:tplc="D8ACF5E0">
      <w:start w:val="1"/>
      <w:numFmt w:val="bullet"/>
      <w:lvlText w:val="-"/>
      <w:lvlJc w:val="left"/>
      <w:pPr>
        <w:tabs>
          <w:tab w:val="num" w:pos="1440"/>
        </w:tabs>
        <w:ind w:left="1440" w:hanging="360"/>
      </w:pPr>
      <w:rPr>
        <w:rFonts w:ascii="Times New Roman" w:hAnsi="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BC1520"/>
    <w:multiLevelType w:val="hybridMultilevel"/>
    <w:tmpl w:val="0B9EE7A4"/>
    <w:lvl w:ilvl="0" w:tplc="2870DD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2F40910"/>
    <w:multiLevelType w:val="hybridMultilevel"/>
    <w:tmpl w:val="DDF0C3C0"/>
    <w:lvl w:ilvl="0" w:tplc="54A236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5DA298C"/>
    <w:multiLevelType w:val="hybridMultilevel"/>
    <w:tmpl w:val="BC9AEEF2"/>
    <w:lvl w:ilvl="0" w:tplc="94922B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154E8B"/>
    <w:multiLevelType w:val="hybridMultilevel"/>
    <w:tmpl w:val="B3149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0" w15:restartNumberingAfterBreak="0">
    <w:nsid w:val="4662666B"/>
    <w:multiLevelType w:val="hybridMultilevel"/>
    <w:tmpl w:val="BB88C9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44"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46"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C753821"/>
    <w:multiLevelType w:val="hybridMultilevel"/>
    <w:tmpl w:val="12B2A1C4"/>
    <w:lvl w:ilvl="0" w:tplc="E06E9EA2">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0" w15:restartNumberingAfterBreak="0">
    <w:nsid w:val="611A76BA"/>
    <w:multiLevelType w:val="hybridMultilevel"/>
    <w:tmpl w:val="247642E2"/>
    <w:lvl w:ilvl="0" w:tplc="BFA0F0A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53" w15:restartNumberingAfterBreak="0">
    <w:nsid w:val="6E613D41"/>
    <w:multiLevelType w:val="hybridMultilevel"/>
    <w:tmpl w:val="50A412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6FFD00C2"/>
    <w:multiLevelType w:val="hybridMultilevel"/>
    <w:tmpl w:val="393071B4"/>
    <w:lvl w:ilvl="0" w:tplc="5B7E6814">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7C5352"/>
    <w:multiLevelType w:val="hybridMultilevel"/>
    <w:tmpl w:val="75E2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3B0684E"/>
    <w:multiLevelType w:val="hybridMultilevel"/>
    <w:tmpl w:val="8A78B9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9"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A584B09"/>
    <w:multiLevelType w:val="multilevel"/>
    <w:tmpl w:val="D31EDCC4"/>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1" w15:restartNumberingAfterBreak="0">
    <w:nsid w:val="7CAB7EDA"/>
    <w:multiLevelType w:val="hybridMultilevel"/>
    <w:tmpl w:val="99CCC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6"/>
  </w:num>
  <w:num w:numId="4">
    <w:abstractNumId w:val="42"/>
  </w:num>
  <w:num w:numId="5">
    <w:abstractNumId w:val="10"/>
  </w:num>
  <w:num w:numId="6">
    <w:abstractNumId w:val="10"/>
  </w:num>
  <w:num w:numId="7">
    <w:abstractNumId w:val="11"/>
  </w:num>
  <w:num w:numId="8">
    <w:abstractNumId w:val="37"/>
  </w:num>
  <w:num w:numId="9">
    <w:abstractNumId w:val="45"/>
  </w:num>
  <w:num w:numId="10">
    <w:abstractNumId w:val="49"/>
  </w:num>
  <w:num w:numId="11">
    <w:abstractNumId w:val="51"/>
  </w:num>
  <w:num w:numId="12">
    <w:abstractNumId w:val="32"/>
  </w:num>
  <w:num w:numId="13">
    <w:abstractNumId w:val="18"/>
  </w:num>
  <w:num w:numId="14">
    <w:abstractNumId w:val="8"/>
  </w:num>
  <w:num w:numId="15">
    <w:abstractNumId w:val="9"/>
  </w:num>
  <w:num w:numId="16">
    <w:abstractNumId w:val="19"/>
  </w:num>
  <w:num w:numId="17">
    <w:abstractNumId w:val="41"/>
  </w:num>
  <w:num w:numId="18">
    <w:abstractNumId w:val="63"/>
  </w:num>
  <w:num w:numId="19">
    <w:abstractNumId w:val="39"/>
  </w:num>
  <w:num w:numId="20">
    <w:abstractNumId w:val="17"/>
  </w:num>
  <w:num w:numId="21">
    <w:abstractNumId w:val="48"/>
  </w:num>
  <w:num w:numId="22">
    <w:abstractNumId w:val="55"/>
  </w:num>
  <w:num w:numId="23">
    <w:abstractNumId w:val="20"/>
  </w:num>
  <w:num w:numId="24">
    <w:abstractNumId w:val="40"/>
  </w:num>
  <w:num w:numId="25">
    <w:abstractNumId w:val="56"/>
  </w:num>
  <w:num w:numId="26">
    <w:abstractNumId w:val="22"/>
  </w:num>
  <w:num w:numId="27">
    <w:abstractNumId w:val="15"/>
  </w:num>
  <w:num w:numId="28">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21"/>
  </w:num>
  <w:num w:numId="31">
    <w:abstractNumId w:val="62"/>
  </w:num>
  <w:num w:numId="32">
    <w:abstractNumId w:val="29"/>
  </w:num>
  <w:num w:numId="33">
    <w:abstractNumId w:val="12"/>
  </w:num>
  <w:num w:numId="34">
    <w:abstractNumId w:val="36"/>
  </w:num>
  <w:num w:numId="35">
    <w:abstractNumId w:val="34"/>
  </w:num>
  <w:num w:numId="36">
    <w:abstractNumId w:val="38"/>
  </w:num>
  <w:num w:numId="37">
    <w:abstractNumId w:val="31"/>
  </w:num>
  <w:num w:numId="38">
    <w:abstractNumId w:val="50"/>
  </w:num>
  <w:num w:numId="39">
    <w:abstractNumId w:val="28"/>
  </w:num>
  <w:num w:numId="40">
    <w:abstractNumId w:val="43"/>
  </w:num>
  <w:num w:numId="41">
    <w:abstractNumId w:val="54"/>
  </w:num>
  <w:num w:numId="42">
    <w:abstractNumId w:val="54"/>
  </w:num>
  <w:num w:numId="43">
    <w:abstractNumId w:val="59"/>
  </w:num>
  <w:num w:numId="44">
    <w:abstractNumId w:val="58"/>
  </w:num>
  <w:num w:numId="45">
    <w:abstractNumId w:val="16"/>
  </w:num>
  <w:num w:numId="46">
    <w:abstractNumId w:val="14"/>
  </w:num>
  <w:num w:numId="47">
    <w:abstractNumId w:val="6"/>
  </w:num>
  <w:num w:numId="48">
    <w:abstractNumId w:val="5"/>
  </w:num>
  <w:num w:numId="49">
    <w:abstractNumId w:val="4"/>
  </w:num>
  <w:num w:numId="50">
    <w:abstractNumId w:val="7"/>
  </w:num>
  <w:num w:numId="51">
    <w:abstractNumId w:val="2"/>
  </w:num>
  <w:num w:numId="52">
    <w:abstractNumId w:val="1"/>
  </w:num>
  <w:num w:numId="53">
    <w:abstractNumId w:val="0"/>
  </w:num>
  <w:num w:numId="54">
    <w:abstractNumId w:val="52"/>
  </w:num>
  <w:num w:numId="55">
    <w:abstractNumId w:val="23"/>
  </w:num>
  <w:num w:numId="56">
    <w:abstractNumId w:val="60"/>
  </w:num>
  <w:num w:numId="57">
    <w:abstractNumId w:val="57"/>
  </w:num>
  <w:num w:numId="58">
    <w:abstractNumId w:val="26"/>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61"/>
  </w:num>
  <w:num w:numId="62">
    <w:abstractNumId w:val="25"/>
  </w:num>
  <w:num w:numId="63">
    <w:abstractNumId w:val="30"/>
  </w:num>
  <w:num w:numId="64">
    <w:abstractNumId w:val="27"/>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749B5"/>
    <w:rsid w:val="00000189"/>
    <w:rsid w:val="00000396"/>
    <w:rsid w:val="000015FC"/>
    <w:rsid w:val="00001767"/>
    <w:rsid w:val="00001EDA"/>
    <w:rsid w:val="00001F83"/>
    <w:rsid w:val="00003166"/>
    <w:rsid w:val="00003724"/>
    <w:rsid w:val="000041CE"/>
    <w:rsid w:val="000043F8"/>
    <w:rsid w:val="0000587D"/>
    <w:rsid w:val="00006318"/>
    <w:rsid w:val="00007BEE"/>
    <w:rsid w:val="0001129D"/>
    <w:rsid w:val="00011765"/>
    <w:rsid w:val="0001251B"/>
    <w:rsid w:val="000127B4"/>
    <w:rsid w:val="00012D9A"/>
    <w:rsid w:val="00013D6B"/>
    <w:rsid w:val="0001411D"/>
    <w:rsid w:val="0001462B"/>
    <w:rsid w:val="0001485A"/>
    <w:rsid w:val="00014E97"/>
    <w:rsid w:val="000159A3"/>
    <w:rsid w:val="000176DE"/>
    <w:rsid w:val="00017DDF"/>
    <w:rsid w:val="00017EFF"/>
    <w:rsid w:val="00020C81"/>
    <w:rsid w:val="000220E5"/>
    <w:rsid w:val="000224AA"/>
    <w:rsid w:val="000228FC"/>
    <w:rsid w:val="00022D3C"/>
    <w:rsid w:val="00023576"/>
    <w:rsid w:val="0002374A"/>
    <w:rsid w:val="00023912"/>
    <w:rsid w:val="0002503B"/>
    <w:rsid w:val="00025394"/>
    <w:rsid w:val="00026D5B"/>
    <w:rsid w:val="00027881"/>
    <w:rsid w:val="00027C2F"/>
    <w:rsid w:val="00030A89"/>
    <w:rsid w:val="00030E42"/>
    <w:rsid w:val="000312D2"/>
    <w:rsid w:val="00031E41"/>
    <w:rsid w:val="000323AD"/>
    <w:rsid w:val="000334B4"/>
    <w:rsid w:val="00033A1F"/>
    <w:rsid w:val="00034524"/>
    <w:rsid w:val="00034BC8"/>
    <w:rsid w:val="00035681"/>
    <w:rsid w:val="00035CB0"/>
    <w:rsid w:val="00037623"/>
    <w:rsid w:val="0003772E"/>
    <w:rsid w:val="000405C5"/>
    <w:rsid w:val="00040730"/>
    <w:rsid w:val="0004141B"/>
    <w:rsid w:val="00042967"/>
    <w:rsid w:val="00044818"/>
    <w:rsid w:val="000457B9"/>
    <w:rsid w:val="00045E79"/>
    <w:rsid w:val="000469E8"/>
    <w:rsid w:val="00046C46"/>
    <w:rsid w:val="00047C7D"/>
    <w:rsid w:val="00050B50"/>
    <w:rsid w:val="00050E48"/>
    <w:rsid w:val="0005133A"/>
    <w:rsid w:val="0005169C"/>
    <w:rsid w:val="00051AC1"/>
    <w:rsid w:val="000543F8"/>
    <w:rsid w:val="00054B49"/>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7591"/>
    <w:rsid w:val="00067A85"/>
    <w:rsid w:val="000728FC"/>
    <w:rsid w:val="000734D6"/>
    <w:rsid w:val="000735EC"/>
    <w:rsid w:val="0007408E"/>
    <w:rsid w:val="000745FC"/>
    <w:rsid w:val="000752CD"/>
    <w:rsid w:val="0007546C"/>
    <w:rsid w:val="000770BC"/>
    <w:rsid w:val="00077BB8"/>
    <w:rsid w:val="00077CF8"/>
    <w:rsid w:val="00081B91"/>
    <w:rsid w:val="00081FAC"/>
    <w:rsid w:val="000842B5"/>
    <w:rsid w:val="00084CB5"/>
    <w:rsid w:val="000852E9"/>
    <w:rsid w:val="0008570E"/>
    <w:rsid w:val="0008672E"/>
    <w:rsid w:val="00087373"/>
    <w:rsid w:val="0009099A"/>
    <w:rsid w:val="00090A34"/>
    <w:rsid w:val="000916B1"/>
    <w:rsid w:val="000919FB"/>
    <w:rsid w:val="00092688"/>
    <w:rsid w:val="00093C1F"/>
    <w:rsid w:val="00093DA8"/>
    <w:rsid w:val="000947D6"/>
    <w:rsid w:val="0009588C"/>
    <w:rsid w:val="00095C5E"/>
    <w:rsid w:val="0009657A"/>
    <w:rsid w:val="00097401"/>
    <w:rsid w:val="00097686"/>
    <w:rsid w:val="00097B47"/>
    <w:rsid w:val="000A039C"/>
    <w:rsid w:val="000A06B3"/>
    <w:rsid w:val="000A1E1A"/>
    <w:rsid w:val="000A2C18"/>
    <w:rsid w:val="000A4055"/>
    <w:rsid w:val="000A51F3"/>
    <w:rsid w:val="000A60D9"/>
    <w:rsid w:val="000B071C"/>
    <w:rsid w:val="000B0FF1"/>
    <w:rsid w:val="000B1032"/>
    <w:rsid w:val="000B21CB"/>
    <w:rsid w:val="000B2496"/>
    <w:rsid w:val="000B24FE"/>
    <w:rsid w:val="000B2A3D"/>
    <w:rsid w:val="000B327F"/>
    <w:rsid w:val="000B7AC2"/>
    <w:rsid w:val="000C00BF"/>
    <w:rsid w:val="000C024F"/>
    <w:rsid w:val="000C06A5"/>
    <w:rsid w:val="000C0AD6"/>
    <w:rsid w:val="000C1624"/>
    <w:rsid w:val="000C183F"/>
    <w:rsid w:val="000C3E25"/>
    <w:rsid w:val="000C4252"/>
    <w:rsid w:val="000C4276"/>
    <w:rsid w:val="000C6140"/>
    <w:rsid w:val="000C6593"/>
    <w:rsid w:val="000C75D2"/>
    <w:rsid w:val="000D240A"/>
    <w:rsid w:val="000D40CC"/>
    <w:rsid w:val="000D41A5"/>
    <w:rsid w:val="000D4903"/>
    <w:rsid w:val="000D5F55"/>
    <w:rsid w:val="000D61C6"/>
    <w:rsid w:val="000D773C"/>
    <w:rsid w:val="000D7ACD"/>
    <w:rsid w:val="000D7B85"/>
    <w:rsid w:val="000E123D"/>
    <w:rsid w:val="000E1508"/>
    <w:rsid w:val="000E19B9"/>
    <w:rsid w:val="000E1C15"/>
    <w:rsid w:val="000E2AF6"/>
    <w:rsid w:val="000E2E9C"/>
    <w:rsid w:val="000E3294"/>
    <w:rsid w:val="000E32B1"/>
    <w:rsid w:val="000E38CD"/>
    <w:rsid w:val="000E4726"/>
    <w:rsid w:val="000E5BD3"/>
    <w:rsid w:val="000E76E9"/>
    <w:rsid w:val="000F197D"/>
    <w:rsid w:val="000F2165"/>
    <w:rsid w:val="000F22BC"/>
    <w:rsid w:val="000F27DE"/>
    <w:rsid w:val="000F3438"/>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2225"/>
    <w:rsid w:val="00112E4F"/>
    <w:rsid w:val="0011455E"/>
    <w:rsid w:val="00114A00"/>
    <w:rsid w:val="001151FE"/>
    <w:rsid w:val="0011551C"/>
    <w:rsid w:val="001158D6"/>
    <w:rsid w:val="00115EBA"/>
    <w:rsid w:val="001162F0"/>
    <w:rsid w:val="00116BB5"/>
    <w:rsid w:val="001178DC"/>
    <w:rsid w:val="00120A8D"/>
    <w:rsid w:val="00121219"/>
    <w:rsid w:val="00121CA0"/>
    <w:rsid w:val="00122440"/>
    <w:rsid w:val="00122B03"/>
    <w:rsid w:val="001232A6"/>
    <w:rsid w:val="001236BA"/>
    <w:rsid w:val="00124239"/>
    <w:rsid w:val="001249D9"/>
    <w:rsid w:val="001254ED"/>
    <w:rsid w:val="00126371"/>
    <w:rsid w:val="00126679"/>
    <w:rsid w:val="00127131"/>
    <w:rsid w:val="001309F2"/>
    <w:rsid w:val="00130E89"/>
    <w:rsid w:val="00132E55"/>
    <w:rsid w:val="0013435B"/>
    <w:rsid w:val="00135B6F"/>
    <w:rsid w:val="00136AD0"/>
    <w:rsid w:val="0013713C"/>
    <w:rsid w:val="00137D64"/>
    <w:rsid w:val="00140A0D"/>
    <w:rsid w:val="001421B6"/>
    <w:rsid w:val="00143E05"/>
    <w:rsid w:val="0014692E"/>
    <w:rsid w:val="00146F1C"/>
    <w:rsid w:val="00147ECE"/>
    <w:rsid w:val="0015028B"/>
    <w:rsid w:val="00150568"/>
    <w:rsid w:val="001507E7"/>
    <w:rsid w:val="00151EDE"/>
    <w:rsid w:val="001529A8"/>
    <w:rsid w:val="00152F84"/>
    <w:rsid w:val="00153C75"/>
    <w:rsid w:val="00153E80"/>
    <w:rsid w:val="00154428"/>
    <w:rsid w:val="00154C34"/>
    <w:rsid w:val="001554CF"/>
    <w:rsid w:val="00155BB8"/>
    <w:rsid w:val="001561E0"/>
    <w:rsid w:val="001566CE"/>
    <w:rsid w:val="00156D01"/>
    <w:rsid w:val="00156DE6"/>
    <w:rsid w:val="00157648"/>
    <w:rsid w:val="00160781"/>
    <w:rsid w:val="001616A5"/>
    <w:rsid w:val="00161AC7"/>
    <w:rsid w:val="00161C69"/>
    <w:rsid w:val="001640CB"/>
    <w:rsid w:val="0016598D"/>
    <w:rsid w:val="00165EB2"/>
    <w:rsid w:val="001664B1"/>
    <w:rsid w:val="00166BE7"/>
    <w:rsid w:val="00167D43"/>
    <w:rsid w:val="00171109"/>
    <w:rsid w:val="00172079"/>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7FD"/>
    <w:rsid w:val="00181D29"/>
    <w:rsid w:val="00181D7A"/>
    <w:rsid w:val="00183435"/>
    <w:rsid w:val="00183438"/>
    <w:rsid w:val="00183508"/>
    <w:rsid w:val="001844EB"/>
    <w:rsid w:val="001848C3"/>
    <w:rsid w:val="001851C2"/>
    <w:rsid w:val="001870D3"/>
    <w:rsid w:val="00187D60"/>
    <w:rsid w:val="00190A83"/>
    <w:rsid w:val="0019107A"/>
    <w:rsid w:val="00192503"/>
    <w:rsid w:val="00192E2C"/>
    <w:rsid w:val="0019373F"/>
    <w:rsid w:val="00194DAF"/>
    <w:rsid w:val="00195347"/>
    <w:rsid w:val="00195EAB"/>
    <w:rsid w:val="001974E4"/>
    <w:rsid w:val="00197634"/>
    <w:rsid w:val="00197AA9"/>
    <w:rsid w:val="001A081C"/>
    <w:rsid w:val="001A0FA9"/>
    <w:rsid w:val="001A0FEC"/>
    <w:rsid w:val="001A143D"/>
    <w:rsid w:val="001A1854"/>
    <w:rsid w:val="001A1E7A"/>
    <w:rsid w:val="001A2125"/>
    <w:rsid w:val="001A31B7"/>
    <w:rsid w:val="001A3322"/>
    <w:rsid w:val="001A394F"/>
    <w:rsid w:val="001A3FE1"/>
    <w:rsid w:val="001A4D38"/>
    <w:rsid w:val="001A4F8E"/>
    <w:rsid w:val="001A7E1E"/>
    <w:rsid w:val="001B03E2"/>
    <w:rsid w:val="001B0750"/>
    <w:rsid w:val="001B077F"/>
    <w:rsid w:val="001B23BB"/>
    <w:rsid w:val="001B2484"/>
    <w:rsid w:val="001B26AC"/>
    <w:rsid w:val="001B53ED"/>
    <w:rsid w:val="001B596A"/>
    <w:rsid w:val="001B69A5"/>
    <w:rsid w:val="001B6E72"/>
    <w:rsid w:val="001B6F5A"/>
    <w:rsid w:val="001C0A89"/>
    <w:rsid w:val="001C0EFE"/>
    <w:rsid w:val="001C1D2C"/>
    <w:rsid w:val="001C1EB6"/>
    <w:rsid w:val="001C474A"/>
    <w:rsid w:val="001C4D3A"/>
    <w:rsid w:val="001C4EEE"/>
    <w:rsid w:val="001C5D7E"/>
    <w:rsid w:val="001C6B80"/>
    <w:rsid w:val="001C71E4"/>
    <w:rsid w:val="001C71F8"/>
    <w:rsid w:val="001C7B85"/>
    <w:rsid w:val="001C7DA0"/>
    <w:rsid w:val="001D064E"/>
    <w:rsid w:val="001D07C0"/>
    <w:rsid w:val="001D0C7B"/>
    <w:rsid w:val="001D0D72"/>
    <w:rsid w:val="001D2826"/>
    <w:rsid w:val="001D3C19"/>
    <w:rsid w:val="001D4949"/>
    <w:rsid w:val="001D5B79"/>
    <w:rsid w:val="001D6917"/>
    <w:rsid w:val="001D6EA7"/>
    <w:rsid w:val="001D7B14"/>
    <w:rsid w:val="001E0435"/>
    <w:rsid w:val="001E10DA"/>
    <w:rsid w:val="001E23EC"/>
    <w:rsid w:val="001E2490"/>
    <w:rsid w:val="001E274C"/>
    <w:rsid w:val="001E2E0D"/>
    <w:rsid w:val="001E3BA7"/>
    <w:rsid w:val="001E41AA"/>
    <w:rsid w:val="001E4A72"/>
    <w:rsid w:val="001E5262"/>
    <w:rsid w:val="001E6052"/>
    <w:rsid w:val="001E633D"/>
    <w:rsid w:val="001E6568"/>
    <w:rsid w:val="001E7C41"/>
    <w:rsid w:val="001F0C60"/>
    <w:rsid w:val="001F26BC"/>
    <w:rsid w:val="001F4014"/>
    <w:rsid w:val="001F4667"/>
    <w:rsid w:val="001F47DB"/>
    <w:rsid w:val="001F59CD"/>
    <w:rsid w:val="001F5A20"/>
    <w:rsid w:val="001F6434"/>
    <w:rsid w:val="001F7DFC"/>
    <w:rsid w:val="002004B0"/>
    <w:rsid w:val="002015A7"/>
    <w:rsid w:val="00201E89"/>
    <w:rsid w:val="002023D8"/>
    <w:rsid w:val="00203ABF"/>
    <w:rsid w:val="00203B76"/>
    <w:rsid w:val="00203BFA"/>
    <w:rsid w:val="0020401B"/>
    <w:rsid w:val="002040AB"/>
    <w:rsid w:val="002045C6"/>
    <w:rsid w:val="0020522E"/>
    <w:rsid w:val="00205D6F"/>
    <w:rsid w:val="002060C2"/>
    <w:rsid w:val="0020616B"/>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C40"/>
    <w:rsid w:val="002254C4"/>
    <w:rsid w:val="00225C3A"/>
    <w:rsid w:val="00226148"/>
    <w:rsid w:val="002265E1"/>
    <w:rsid w:val="00227148"/>
    <w:rsid w:val="0023018A"/>
    <w:rsid w:val="002311AE"/>
    <w:rsid w:val="00231C23"/>
    <w:rsid w:val="00232FF9"/>
    <w:rsid w:val="00233450"/>
    <w:rsid w:val="00233466"/>
    <w:rsid w:val="00234312"/>
    <w:rsid w:val="00234335"/>
    <w:rsid w:val="002346D0"/>
    <w:rsid w:val="00234971"/>
    <w:rsid w:val="002355D2"/>
    <w:rsid w:val="00236984"/>
    <w:rsid w:val="00237884"/>
    <w:rsid w:val="00237938"/>
    <w:rsid w:val="002379BB"/>
    <w:rsid w:val="00237B61"/>
    <w:rsid w:val="00237BB9"/>
    <w:rsid w:val="00241217"/>
    <w:rsid w:val="00241446"/>
    <w:rsid w:val="0024146B"/>
    <w:rsid w:val="0024336B"/>
    <w:rsid w:val="00244AFA"/>
    <w:rsid w:val="00244BC4"/>
    <w:rsid w:val="00244D10"/>
    <w:rsid w:val="0024500E"/>
    <w:rsid w:val="00245478"/>
    <w:rsid w:val="0024623A"/>
    <w:rsid w:val="00246F6D"/>
    <w:rsid w:val="00247941"/>
    <w:rsid w:val="0025435C"/>
    <w:rsid w:val="00254371"/>
    <w:rsid w:val="0025585A"/>
    <w:rsid w:val="00256233"/>
    <w:rsid w:val="0025737C"/>
    <w:rsid w:val="002573AC"/>
    <w:rsid w:val="00260548"/>
    <w:rsid w:val="00260640"/>
    <w:rsid w:val="0026123F"/>
    <w:rsid w:val="00261F79"/>
    <w:rsid w:val="00263A37"/>
    <w:rsid w:val="00264C31"/>
    <w:rsid w:val="00265280"/>
    <w:rsid w:val="00265A33"/>
    <w:rsid w:val="0026609F"/>
    <w:rsid w:val="002661BC"/>
    <w:rsid w:val="00266751"/>
    <w:rsid w:val="00266BD4"/>
    <w:rsid w:val="00267AD8"/>
    <w:rsid w:val="00267BD6"/>
    <w:rsid w:val="00267DF2"/>
    <w:rsid w:val="00267E4F"/>
    <w:rsid w:val="00270A4A"/>
    <w:rsid w:val="00270C67"/>
    <w:rsid w:val="002729BF"/>
    <w:rsid w:val="00273299"/>
    <w:rsid w:val="002750A0"/>
    <w:rsid w:val="002777BB"/>
    <w:rsid w:val="00277B28"/>
    <w:rsid w:val="002809D4"/>
    <w:rsid w:val="00280C8B"/>
    <w:rsid w:val="00281295"/>
    <w:rsid w:val="0028268B"/>
    <w:rsid w:val="00282832"/>
    <w:rsid w:val="002852CE"/>
    <w:rsid w:val="00285551"/>
    <w:rsid w:val="00286739"/>
    <w:rsid w:val="002875B2"/>
    <w:rsid w:val="0029016A"/>
    <w:rsid w:val="002901C9"/>
    <w:rsid w:val="0029143C"/>
    <w:rsid w:val="0029175E"/>
    <w:rsid w:val="00291A36"/>
    <w:rsid w:val="00292E73"/>
    <w:rsid w:val="002932B4"/>
    <w:rsid w:val="00293A81"/>
    <w:rsid w:val="00294236"/>
    <w:rsid w:val="00295591"/>
    <w:rsid w:val="002958EA"/>
    <w:rsid w:val="002967F4"/>
    <w:rsid w:val="00296A25"/>
    <w:rsid w:val="00296BDF"/>
    <w:rsid w:val="00296CF3"/>
    <w:rsid w:val="00296EE4"/>
    <w:rsid w:val="00297054"/>
    <w:rsid w:val="00297DCC"/>
    <w:rsid w:val="002A0BA0"/>
    <w:rsid w:val="002A189E"/>
    <w:rsid w:val="002A1D7C"/>
    <w:rsid w:val="002A23FC"/>
    <w:rsid w:val="002A4363"/>
    <w:rsid w:val="002A4866"/>
    <w:rsid w:val="002A4A5A"/>
    <w:rsid w:val="002A66CB"/>
    <w:rsid w:val="002A680D"/>
    <w:rsid w:val="002A730B"/>
    <w:rsid w:val="002B2921"/>
    <w:rsid w:val="002B3016"/>
    <w:rsid w:val="002B350F"/>
    <w:rsid w:val="002B4D8B"/>
    <w:rsid w:val="002B4EDE"/>
    <w:rsid w:val="002B6407"/>
    <w:rsid w:val="002B68A5"/>
    <w:rsid w:val="002B7141"/>
    <w:rsid w:val="002B78DD"/>
    <w:rsid w:val="002B7E10"/>
    <w:rsid w:val="002C1016"/>
    <w:rsid w:val="002C4B11"/>
    <w:rsid w:val="002C52B2"/>
    <w:rsid w:val="002C5506"/>
    <w:rsid w:val="002C5528"/>
    <w:rsid w:val="002C6DB7"/>
    <w:rsid w:val="002C706C"/>
    <w:rsid w:val="002C788C"/>
    <w:rsid w:val="002D0607"/>
    <w:rsid w:val="002D086F"/>
    <w:rsid w:val="002D0B7B"/>
    <w:rsid w:val="002D0EEF"/>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0AB5"/>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F27"/>
    <w:rsid w:val="002F4094"/>
    <w:rsid w:val="002F4D63"/>
    <w:rsid w:val="002F53C2"/>
    <w:rsid w:val="002F5787"/>
    <w:rsid w:val="002F63AD"/>
    <w:rsid w:val="00301E5E"/>
    <w:rsid w:val="0030239C"/>
    <w:rsid w:val="00302E84"/>
    <w:rsid w:val="003043C5"/>
    <w:rsid w:val="00304E7C"/>
    <w:rsid w:val="00306C19"/>
    <w:rsid w:val="00306EBD"/>
    <w:rsid w:val="00311AAE"/>
    <w:rsid w:val="00311D7F"/>
    <w:rsid w:val="00312C98"/>
    <w:rsid w:val="003137E2"/>
    <w:rsid w:val="003139E4"/>
    <w:rsid w:val="00314734"/>
    <w:rsid w:val="00314D93"/>
    <w:rsid w:val="0031666A"/>
    <w:rsid w:val="00316F9A"/>
    <w:rsid w:val="003172E5"/>
    <w:rsid w:val="0031769D"/>
    <w:rsid w:val="003201A8"/>
    <w:rsid w:val="003202F9"/>
    <w:rsid w:val="00320C1F"/>
    <w:rsid w:val="00322322"/>
    <w:rsid w:val="00322D1B"/>
    <w:rsid w:val="00322F1C"/>
    <w:rsid w:val="00323010"/>
    <w:rsid w:val="003248FB"/>
    <w:rsid w:val="0032711C"/>
    <w:rsid w:val="003271BD"/>
    <w:rsid w:val="0032734C"/>
    <w:rsid w:val="003273E1"/>
    <w:rsid w:val="00327BB2"/>
    <w:rsid w:val="0033060C"/>
    <w:rsid w:val="0033119E"/>
    <w:rsid w:val="003319BB"/>
    <w:rsid w:val="00331E06"/>
    <w:rsid w:val="00332780"/>
    <w:rsid w:val="00333E48"/>
    <w:rsid w:val="00334342"/>
    <w:rsid w:val="00334997"/>
    <w:rsid w:val="00334AE2"/>
    <w:rsid w:val="003377C8"/>
    <w:rsid w:val="0033794D"/>
    <w:rsid w:val="00337C61"/>
    <w:rsid w:val="00340416"/>
    <w:rsid w:val="00341C39"/>
    <w:rsid w:val="0034440F"/>
    <w:rsid w:val="0034471E"/>
    <w:rsid w:val="00345514"/>
    <w:rsid w:val="00345A0D"/>
    <w:rsid w:val="00346742"/>
    <w:rsid w:val="003477DE"/>
    <w:rsid w:val="00350B15"/>
    <w:rsid w:val="00351F48"/>
    <w:rsid w:val="0035206C"/>
    <w:rsid w:val="00353868"/>
    <w:rsid w:val="00353E3A"/>
    <w:rsid w:val="00354267"/>
    <w:rsid w:val="00355318"/>
    <w:rsid w:val="00356178"/>
    <w:rsid w:val="003565E6"/>
    <w:rsid w:val="003566E3"/>
    <w:rsid w:val="00356ABC"/>
    <w:rsid w:val="00356DFC"/>
    <w:rsid w:val="003573AE"/>
    <w:rsid w:val="00357AA6"/>
    <w:rsid w:val="00357CC0"/>
    <w:rsid w:val="00357DDA"/>
    <w:rsid w:val="003620C8"/>
    <w:rsid w:val="0036395E"/>
    <w:rsid w:val="003639B6"/>
    <w:rsid w:val="00364F72"/>
    <w:rsid w:val="003664DD"/>
    <w:rsid w:val="00367035"/>
    <w:rsid w:val="00370173"/>
    <w:rsid w:val="00370AB0"/>
    <w:rsid w:val="00371364"/>
    <w:rsid w:val="0037369C"/>
    <w:rsid w:val="003737C8"/>
    <w:rsid w:val="003743B4"/>
    <w:rsid w:val="003743F9"/>
    <w:rsid w:val="003749B5"/>
    <w:rsid w:val="00374E8E"/>
    <w:rsid w:val="00376315"/>
    <w:rsid w:val="00376E92"/>
    <w:rsid w:val="003776B9"/>
    <w:rsid w:val="00380723"/>
    <w:rsid w:val="00380C43"/>
    <w:rsid w:val="00382428"/>
    <w:rsid w:val="00382704"/>
    <w:rsid w:val="003827D3"/>
    <w:rsid w:val="0038367B"/>
    <w:rsid w:val="0038373D"/>
    <w:rsid w:val="00384291"/>
    <w:rsid w:val="003858CD"/>
    <w:rsid w:val="003860C8"/>
    <w:rsid w:val="00386331"/>
    <w:rsid w:val="0038698E"/>
    <w:rsid w:val="00386D0F"/>
    <w:rsid w:val="00387AB3"/>
    <w:rsid w:val="00387B18"/>
    <w:rsid w:val="0039065F"/>
    <w:rsid w:val="00391C3F"/>
    <w:rsid w:val="003927A2"/>
    <w:rsid w:val="00392ACE"/>
    <w:rsid w:val="00392B2D"/>
    <w:rsid w:val="00393662"/>
    <w:rsid w:val="003942A2"/>
    <w:rsid w:val="00394391"/>
    <w:rsid w:val="0039471F"/>
    <w:rsid w:val="00394918"/>
    <w:rsid w:val="003951C2"/>
    <w:rsid w:val="003956DF"/>
    <w:rsid w:val="0039744D"/>
    <w:rsid w:val="00397FA1"/>
    <w:rsid w:val="003A20CC"/>
    <w:rsid w:val="003A2107"/>
    <w:rsid w:val="003A23FE"/>
    <w:rsid w:val="003A69F2"/>
    <w:rsid w:val="003A6C87"/>
    <w:rsid w:val="003A6E35"/>
    <w:rsid w:val="003A7309"/>
    <w:rsid w:val="003B0B8E"/>
    <w:rsid w:val="003B254C"/>
    <w:rsid w:val="003B275A"/>
    <w:rsid w:val="003B2C7C"/>
    <w:rsid w:val="003B33EE"/>
    <w:rsid w:val="003B48E1"/>
    <w:rsid w:val="003B5A2C"/>
    <w:rsid w:val="003C0A2F"/>
    <w:rsid w:val="003C1E47"/>
    <w:rsid w:val="003C4D5C"/>
    <w:rsid w:val="003C6FFD"/>
    <w:rsid w:val="003C756F"/>
    <w:rsid w:val="003D03C9"/>
    <w:rsid w:val="003D09EB"/>
    <w:rsid w:val="003D0C0F"/>
    <w:rsid w:val="003D10CF"/>
    <w:rsid w:val="003D1718"/>
    <w:rsid w:val="003D1E09"/>
    <w:rsid w:val="003D30A4"/>
    <w:rsid w:val="003D3168"/>
    <w:rsid w:val="003D3A04"/>
    <w:rsid w:val="003D43B3"/>
    <w:rsid w:val="003D44CE"/>
    <w:rsid w:val="003D4A4D"/>
    <w:rsid w:val="003D5B2F"/>
    <w:rsid w:val="003D5E22"/>
    <w:rsid w:val="003D5E2E"/>
    <w:rsid w:val="003D6832"/>
    <w:rsid w:val="003E106D"/>
    <w:rsid w:val="003E15A2"/>
    <w:rsid w:val="003E2253"/>
    <w:rsid w:val="003E2690"/>
    <w:rsid w:val="003E3BD6"/>
    <w:rsid w:val="003E532D"/>
    <w:rsid w:val="003E5ECD"/>
    <w:rsid w:val="003E6C9D"/>
    <w:rsid w:val="003F04E9"/>
    <w:rsid w:val="003F3F53"/>
    <w:rsid w:val="003F5036"/>
    <w:rsid w:val="003F6037"/>
    <w:rsid w:val="003F606E"/>
    <w:rsid w:val="003F7619"/>
    <w:rsid w:val="00400B42"/>
    <w:rsid w:val="00401DFB"/>
    <w:rsid w:val="00401FF6"/>
    <w:rsid w:val="00402208"/>
    <w:rsid w:val="00402488"/>
    <w:rsid w:val="00402677"/>
    <w:rsid w:val="0040344B"/>
    <w:rsid w:val="0040358C"/>
    <w:rsid w:val="004041DC"/>
    <w:rsid w:val="004044E0"/>
    <w:rsid w:val="0040484C"/>
    <w:rsid w:val="0040498B"/>
    <w:rsid w:val="00404FFA"/>
    <w:rsid w:val="00405D0C"/>
    <w:rsid w:val="00406983"/>
    <w:rsid w:val="00406F5C"/>
    <w:rsid w:val="00407D7F"/>
    <w:rsid w:val="004113FC"/>
    <w:rsid w:val="0041161F"/>
    <w:rsid w:val="00411F34"/>
    <w:rsid w:val="004122CF"/>
    <w:rsid w:val="004127BD"/>
    <w:rsid w:val="00413F03"/>
    <w:rsid w:val="004144BB"/>
    <w:rsid w:val="00415248"/>
    <w:rsid w:val="004154CD"/>
    <w:rsid w:val="0041708A"/>
    <w:rsid w:val="0041758A"/>
    <w:rsid w:val="00417F28"/>
    <w:rsid w:val="0042038F"/>
    <w:rsid w:val="00420A95"/>
    <w:rsid w:val="00421353"/>
    <w:rsid w:val="00421824"/>
    <w:rsid w:val="00422592"/>
    <w:rsid w:val="00422CC9"/>
    <w:rsid w:val="00424CF8"/>
    <w:rsid w:val="00424E58"/>
    <w:rsid w:val="00424EAC"/>
    <w:rsid w:val="004255A3"/>
    <w:rsid w:val="00425F69"/>
    <w:rsid w:val="00426333"/>
    <w:rsid w:val="00426C34"/>
    <w:rsid w:val="00426D31"/>
    <w:rsid w:val="004305E4"/>
    <w:rsid w:val="00430F5F"/>
    <w:rsid w:val="004325F0"/>
    <w:rsid w:val="0043284E"/>
    <w:rsid w:val="00433513"/>
    <w:rsid w:val="00433627"/>
    <w:rsid w:val="0043468C"/>
    <w:rsid w:val="00434BCE"/>
    <w:rsid w:val="00434C00"/>
    <w:rsid w:val="0043616F"/>
    <w:rsid w:val="004369A9"/>
    <w:rsid w:val="00436BB7"/>
    <w:rsid w:val="00437006"/>
    <w:rsid w:val="00437752"/>
    <w:rsid w:val="004379FA"/>
    <w:rsid w:val="004407CC"/>
    <w:rsid w:val="00440800"/>
    <w:rsid w:val="0044216B"/>
    <w:rsid w:val="00442791"/>
    <w:rsid w:val="00443D35"/>
    <w:rsid w:val="0044463D"/>
    <w:rsid w:val="00445C75"/>
    <w:rsid w:val="00446B63"/>
    <w:rsid w:val="00446C56"/>
    <w:rsid w:val="0045027F"/>
    <w:rsid w:val="00450281"/>
    <w:rsid w:val="00450369"/>
    <w:rsid w:val="0045069A"/>
    <w:rsid w:val="0045095B"/>
    <w:rsid w:val="00452579"/>
    <w:rsid w:val="00452786"/>
    <w:rsid w:val="00452E79"/>
    <w:rsid w:val="004536B8"/>
    <w:rsid w:val="004545D0"/>
    <w:rsid w:val="00454D3C"/>
    <w:rsid w:val="00454FD2"/>
    <w:rsid w:val="00455ABC"/>
    <w:rsid w:val="00456E52"/>
    <w:rsid w:val="004577B2"/>
    <w:rsid w:val="00457B2F"/>
    <w:rsid w:val="00460729"/>
    <w:rsid w:val="0046081F"/>
    <w:rsid w:val="00460A7B"/>
    <w:rsid w:val="00460A87"/>
    <w:rsid w:val="00463413"/>
    <w:rsid w:val="00463EA4"/>
    <w:rsid w:val="00465F1A"/>
    <w:rsid w:val="00465F47"/>
    <w:rsid w:val="00466510"/>
    <w:rsid w:val="00466C25"/>
    <w:rsid w:val="004675C2"/>
    <w:rsid w:val="0047012A"/>
    <w:rsid w:val="004702E1"/>
    <w:rsid w:val="00470768"/>
    <w:rsid w:val="004715E0"/>
    <w:rsid w:val="0047210D"/>
    <w:rsid w:val="00472D68"/>
    <w:rsid w:val="00472F70"/>
    <w:rsid w:val="004741A1"/>
    <w:rsid w:val="00474248"/>
    <w:rsid w:val="004749BD"/>
    <w:rsid w:val="0047511D"/>
    <w:rsid w:val="0047530B"/>
    <w:rsid w:val="00475EF7"/>
    <w:rsid w:val="00476F3E"/>
    <w:rsid w:val="0048369D"/>
    <w:rsid w:val="004838AE"/>
    <w:rsid w:val="00483C60"/>
    <w:rsid w:val="004841AA"/>
    <w:rsid w:val="004842FB"/>
    <w:rsid w:val="00485214"/>
    <w:rsid w:val="0048575B"/>
    <w:rsid w:val="00485E39"/>
    <w:rsid w:val="00486609"/>
    <w:rsid w:val="004876A2"/>
    <w:rsid w:val="0049025B"/>
    <w:rsid w:val="0049043A"/>
    <w:rsid w:val="0049165E"/>
    <w:rsid w:val="00491BD0"/>
    <w:rsid w:val="00491CB1"/>
    <w:rsid w:val="00491F8A"/>
    <w:rsid w:val="00492AF1"/>
    <w:rsid w:val="00495849"/>
    <w:rsid w:val="004958F7"/>
    <w:rsid w:val="0049624A"/>
    <w:rsid w:val="0049630B"/>
    <w:rsid w:val="004977D3"/>
    <w:rsid w:val="004A07CE"/>
    <w:rsid w:val="004A16A8"/>
    <w:rsid w:val="004A1DEF"/>
    <w:rsid w:val="004A51E9"/>
    <w:rsid w:val="004A69FB"/>
    <w:rsid w:val="004A6BFC"/>
    <w:rsid w:val="004B0A96"/>
    <w:rsid w:val="004B0D14"/>
    <w:rsid w:val="004B0D72"/>
    <w:rsid w:val="004B244E"/>
    <w:rsid w:val="004B2899"/>
    <w:rsid w:val="004B291C"/>
    <w:rsid w:val="004B2E36"/>
    <w:rsid w:val="004B3788"/>
    <w:rsid w:val="004B401A"/>
    <w:rsid w:val="004B4447"/>
    <w:rsid w:val="004B50D9"/>
    <w:rsid w:val="004B5545"/>
    <w:rsid w:val="004B573E"/>
    <w:rsid w:val="004B6306"/>
    <w:rsid w:val="004B6AB4"/>
    <w:rsid w:val="004B70E0"/>
    <w:rsid w:val="004B70F3"/>
    <w:rsid w:val="004B7BC2"/>
    <w:rsid w:val="004C1416"/>
    <w:rsid w:val="004C1C2D"/>
    <w:rsid w:val="004C26CB"/>
    <w:rsid w:val="004C39F2"/>
    <w:rsid w:val="004C443D"/>
    <w:rsid w:val="004C44FA"/>
    <w:rsid w:val="004C4755"/>
    <w:rsid w:val="004C6510"/>
    <w:rsid w:val="004C67FD"/>
    <w:rsid w:val="004C6AEC"/>
    <w:rsid w:val="004D0B22"/>
    <w:rsid w:val="004D0CD7"/>
    <w:rsid w:val="004D188D"/>
    <w:rsid w:val="004D18E3"/>
    <w:rsid w:val="004D1B60"/>
    <w:rsid w:val="004D21F5"/>
    <w:rsid w:val="004D357E"/>
    <w:rsid w:val="004D3D9C"/>
    <w:rsid w:val="004D51A5"/>
    <w:rsid w:val="004D5415"/>
    <w:rsid w:val="004D67AB"/>
    <w:rsid w:val="004D6C9C"/>
    <w:rsid w:val="004D6CA2"/>
    <w:rsid w:val="004D7250"/>
    <w:rsid w:val="004D7557"/>
    <w:rsid w:val="004D785A"/>
    <w:rsid w:val="004D7B57"/>
    <w:rsid w:val="004E1753"/>
    <w:rsid w:val="004E1EE1"/>
    <w:rsid w:val="004E2364"/>
    <w:rsid w:val="004E2CF1"/>
    <w:rsid w:val="004E3290"/>
    <w:rsid w:val="004E3875"/>
    <w:rsid w:val="004E5BA4"/>
    <w:rsid w:val="004E6654"/>
    <w:rsid w:val="004E6C6B"/>
    <w:rsid w:val="004E7813"/>
    <w:rsid w:val="004E78DB"/>
    <w:rsid w:val="004F050C"/>
    <w:rsid w:val="004F0D4A"/>
    <w:rsid w:val="004F0F92"/>
    <w:rsid w:val="004F3DC5"/>
    <w:rsid w:val="004F544E"/>
    <w:rsid w:val="004F5654"/>
    <w:rsid w:val="004F6678"/>
    <w:rsid w:val="004F6D83"/>
    <w:rsid w:val="004F7814"/>
    <w:rsid w:val="00500898"/>
    <w:rsid w:val="00503878"/>
    <w:rsid w:val="005047FC"/>
    <w:rsid w:val="00504963"/>
    <w:rsid w:val="00504B2E"/>
    <w:rsid w:val="0050519D"/>
    <w:rsid w:val="00505308"/>
    <w:rsid w:val="00506B9A"/>
    <w:rsid w:val="0050751C"/>
    <w:rsid w:val="0050790D"/>
    <w:rsid w:val="005106C5"/>
    <w:rsid w:val="00511112"/>
    <w:rsid w:val="00511837"/>
    <w:rsid w:val="00511FEE"/>
    <w:rsid w:val="005131D2"/>
    <w:rsid w:val="0051337A"/>
    <w:rsid w:val="0051431A"/>
    <w:rsid w:val="00515AB0"/>
    <w:rsid w:val="00516D39"/>
    <w:rsid w:val="00516FC2"/>
    <w:rsid w:val="00517318"/>
    <w:rsid w:val="0051738E"/>
    <w:rsid w:val="00517ECD"/>
    <w:rsid w:val="00520486"/>
    <w:rsid w:val="005205D7"/>
    <w:rsid w:val="00520968"/>
    <w:rsid w:val="005216E1"/>
    <w:rsid w:val="00523A01"/>
    <w:rsid w:val="005240D9"/>
    <w:rsid w:val="005242FC"/>
    <w:rsid w:val="00524552"/>
    <w:rsid w:val="0052492E"/>
    <w:rsid w:val="00524EC8"/>
    <w:rsid w:val="005257C1"/>
    <w:rsid w:val="005257D2"/>
    <w:rsid w:val="00526FF1"/>
    <w:rsid w:val="00527124"/>
    <w:rsid w:val="0052786F"/>
    <w:rsid w:val="00530122"/>
    <w:rsid w:val="0053033E"/>
    <w:rsid w:val="00530706"/>
    <w:rsid w:val="00530E9C"/>
    <w:rsid w:val="00532DA0"/>
    <w:rsid w:val="00532F0E"/>
    <w:rsid w:val="00534396"/>
    <w:rsid w:val="005347F9"/>
    <w:rsid w:val="00535B95"/>
    <w:rsid w:val="00535C4C"/>
    <w:rsid w:val="00536D2E"/>
    <w:rsid w:val="00537C0F"/>
    <w:rsid w:val="00537CD5"/>
    <w:rsid w:val="00537FAD"/>
    <w:rsid w:val="005408CF"/>
    <w:rsid w:val="0054105C"/>
    <w:rsid w:val="00541090"/>
    <w:rsid w:val="00541B50"/>
    <w:rsid w:val="005429F1"/>
    <w:rsid w:val="00543106"/>
    <w:rsid w:val="00543361"/>
    <w:rsid w:val="00543B44"/>
    <w:rsid w:val="00543FAD"/>
    <w:rsid w:val="00543FC0"/>
    <w:rsid w:val="00544E5D"/>
    <w:rsid w:val="005453C3"/>
    <w:rsid w:val="00545C2F"/>
    <w:rsid w:val="00546330"/>
    <w:rsid w:val="00546686"/>
    <w:rsid w:val="00546798"/>
    <w:rsid w:val="00546FE0"/>
    <w:rsid w:val="00550818"/>
    <w:rsid w:val="00550DC6"/>
    <w:rsid w:val="00552465"/>
    <w:rsid w:val="0055340F"/>
    <w:rsid w:val="00554F55"/>
    <w:rsid w:val="00555216"/>
    <w:rsid w:val="005557CF"/>
    <w:rsid w:val="0055648F"/>
    <w:rsid w:val="005579B4"/>
    <w:rsid w:val="00557BF1"/>
    <w:rsid w:val="0056067D"/>
    <w:rsid w:val="00560EBA"/>
    <w:rsid w:val="005649CD"/>
    <w:rsid w:val="00567380"/>
    <w:rsid w:val="005677E7"/>
    <w:rsid w:val="005700D5"/>
    <w:rsid w:val="005703A7"/>
    <w:rsid w:val="005709E8"/>
    <w:rsid w:val="0057177A"/>
    <w:rsid w:val="00572B45"/>
    <w:rsid w:val="00573FF2"/>
    <w:rsid w:val="00576A20"/>
    <w:rsid w:val="00577465"/>
    <w:rsid w:val="00577A43"/>
    <w:rsid w:val="00577FAF"/>
    <w:rsid w:val="00582052"/>
    <w:rsid w:val="00582CF8"/>
    <w:rsid w:val="00584247"/>
    <w:rsid w:val="005847BF"/>
    <w:rsid w:val="00585E31"/>
    <w:rsid w:val="00586365"/>
    <w:rsid w:val="005863B9"/>
    <w:rsid w:val="005865C6"/>
    <w:rsid w:val="0059080E"/>
    <w:rsid w:val="005909B4"/>
    <w:rsid w:val="0059137A"/>
    <w:rsid w:val="005913EB"/>
    <w:rsid w:val="00591459"/>
    <w:rsid w:val="00593224"/>
    <w:rsid w:val="00593721"/>
    <w:rsid w:val="00593829"/>
    <w:rsid w:val="00593FB5"/>
    <w:rsid w:val="00594C28"/>
    <w:rsid w:val="0059552A"/>
    <w:rsid w:val="00595682"/>
    <w:rsid w:val="00595F32"/>
    <w:rsid w:val="00596999"/>
    <w:rsid w:val="005A02B2"/>
    <w:rsid w:val="005A0416"/>
    <w:rsid w:val="005A0945"/>
    <w:rsid w:val="005A15DD"/>
    <w:rsid w:val="005A1B93"/>
    <w:rsid w:val="005A2A01"/>
    <w:rsid w:val="005A308C"/>
    <w:rsid w:val="005A3D30"/>
    <w:rsid w:val="005A512F"/>
    <w:rsid w:val="005A5DA5"/>
    <w:rsid w:val="005A61AA"/>
    <w:rsid w:val="005A7B55"/>
    <w:rsid w:val="005B080C"/>
    <w:rsid w:val="005B0935"/>
    <w:rsid w:val="005B0F4C"/>
    <w:rsid w:val="005B1677"/>
    <w:rsid w:val="005B1895"/>
    <w:rsid w:val="005B35CB"/>
    <w:rsid w:val="005B3FFC"/>
    <w:rsid w:val="005B43DC"/>
    <w:rsid w:val="005B4CBF"/>
    <w:rsid w:val="005B5ECF"/>
    <w:rsid w:val="005B6DB5"/>
    <w:rsid w:val="005B7326"/>
    <w:rsid w:val="005C0C4D"/>
    <w:rsid w:val="005C1451"/>
    <w:rsid w:val="005C17D5"/>
    <w:rsid w:val="005C1B16"/>
    <w:rsid w:val="005C1BB1"/>
    <w:rsid w:val="005C3B40"/>
    <w:rsid w:val="005C4566"/>
    <w:rsid w:val="005C47C9"/>
    <w:rsid w:val="005C495C"/>
    <w:rsid w:val="005C4D4B"/>
    <w:rsid w:val="005C52C9"/>
    <w:rsid w:val="005C7E1D"/>
    <w:rsid w:val="005D061E"/>
    <w:rsid w:val="005D15E9"/>
    <w:rsid w:val="005D1CFA"/>
    <w:rsid w:val="005D2254"/>
    <w:rsid w:val="005D2283"/>
    <w:rsid w:val="005D2782"/>
    <w:rsid w:val="005D2841"/>
    <w:rsid w:val="005D2AC6"/>
    <w:rsid w:val="005D3F9F"/>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281E"/>
    <w:rsid w:val="005E3838"/>
    <w:rsid w:val="005E5B7F"/>
    <w:rsid w:val="005E65BF"/>
    <w:rsid w:val="005E65D9"/>
    <w:rsid w:val="005E65E8"/>
    <w:rsid w:val="005E6E5B"/>
    <w:rsid w:val="005E7A18"/>
    <w:rsid w:val="005F05DB"/>
    <w:rsid w:val="005F0A75"/>
    <w:rsid w:val="005F1CAB"/>
    <w:rsid w:val="005F294A"/>
    <w:rsid w:val="005F43C4"/>
    <w:rsid w:val="005F4538"/>
    <w:rsid w:val="005F4CE8"/>
    <w:rsid w:val="005F5233"/>
    <w:rsid w:val="00600357"/>
    <w:rsid w:val="00600738"/>
    <w:rsid w:val="0060100E"/>
    <w:rsid w:val="0060155A"/>
    <w:rsid w:val="00601848"/>
    <w:rsid w:val="00601862"/>
    <w:rsid w:val="00601FE8"/>
    <w:rsid w:val="00602D99"/>
    <w:rsid w:val="006038E1"/>
    <w:rsid w:val="00603FB6"/>
    <w:rsid w:val="0060404A"/>
    <w:rsid w:val="00604A3D"/>
    <w:rsid w:val="0060510D"/>
    <w:rsid w:val="00606AF7"/>
    <w:rsid w:val="00606C25"/>
    <w:rsid w:val="0060720B"/>
    <w:rsid w:val="0060744A"/>
    <w:rsid w:val="00607B38"/>
    <w:rsid w:val="00607F60"/>
    <w:rsid w:val="0061182F"/>
    <w:rsid w:val="006122DE"/>
    <w:rsid w:val="006129E4"/>
    <w:rsid w:val="00613158"/>
    <w:rsid w:val="006134ED"/>
    <w:rsid w:val="00613863"/>
    <w:rsid w:val="0061511C"/>
    <w:rsid w:val="00617B58"/>
    <w:rsid w:val="00617F8B"/>
    <w:rsid w:val="006201F7"/>
    <w:rsid w:val="006203F6"/>
    <w:rsid w:val="006209CE"/>
    <w:rsid w:val="00620F5A"/>
    <w:rsid w:val="00621C6C"/>
    <w:rsid w:val="00621F20"/>
    <w:rsid w:val="00622160"/>
    <w:rsid w:val="00622381"/>
    <w:rsid w:val="006225E8"/>
    <w:rsid w:val="00622E2A"/>
    <w:rsid w:val="006230DB"/>
    <w:rsid w:val="0062443A"/>
    <w:rsid w:val="00624899"/>
    <w:rsid w:val="00625380"/>
    <w:rsid w:val="0063068F"/>
    <w:rsid w:val="0063168E"/>
    <w:rsid w:val="00631DC8"/>
    <w:rsid w:val="00632BA5"/>
    <w:rsid w:val="006334E7"/>
    <w:rsid w:val="00633C06"/>
    <w:rsid w:val="00634BFA"/>
    <w:rsid w:val="00635062"/>
    <w:rsid w:val="00637716"/>
    <w:rsid w:val="006379F6"/>
    <w:rsid w:val="00640817"/>
    <w:rsid w:val="00645311"/>
    <w:rsid w:val="0064552D"/>
    <w:rsid w:val="00645688"/>
    <w:rsid w:val="006459C5"/>
    <w:rsid w:val="00645F01"/>
    <w:rsid w:val="0064630F"/>
    <w:rsid w:val="00646595"/>
    <w:rsid w:val="00646638"/>
    <w:rsid w:val="00647464"/>
    <w:rsid w:val="00647555"/>
    <w:rsid w:val="006507EF"/>
    <w:rsid w:val="0065394D"/>
    <w:rsid w:val="00654311"/>
    <w:rsid w:val="006548FC"/>
    <w:rsid w:val="0065499E"/>
    <w:rsid w:val="0065548C"/>
    <w:rsid w:val="00656A3A"/>
    <w:rsid w:val="00656DF0"/>
    <w:rsid w:val="00660E64"/>
    <w:rsid w:val="00661830"/>
    <w:rsid w:val="006618F6"/>
    <w:rsid w:val="006622E3"/>
    <w:rsid w:val="0066279E"/>
    <w:rsid w:val="00662EA7"/>
    <w:rsid w:val="00665D40"/>
    <w:rsid w:val="00666EE8"/>
    <w:rsid w:val="006701DF"/>
    <w:rsid w:val="00671019"/>
    <w:rsid w:val="006715C8"/>
    <w:rsid w:val="00671996"/>
    <w:rsid w:val="006725F0"/>
    <w:rsid w:val="006729D9"/>
    <w:rsid w:val="00672B21"/>
    <w:rsid w:val="00673007"/>
    <w:rsid w:val="006739C4"/>
    <w:rsid w:val="0067474F"/>
    <w:rsid w:val="0067518E"/>
    <w:rsid w:val="00676564"/>
    <w:rsid w:val="006765B7"/>
    <w:rsid w:val="00676727"/>
    <w:rsid w:val="0067758A"/>
    <w:rsid w:val="0067762C"/>
    <w:rsid w:val="00680687"/>
    <w:rsid w:val="0068089B"/>
    <w:rsid w:val="00680944"/>
    <w:rsid w:val="006809B5"/>
    <w:rsid w:val="006810C3"/>
    <w:rsid w:val="0068216F"/>
    <w:rsid w:val="00682762"/>
    <w:rsid w:val="006827FC"/>
    <w:rsid w:val="0068292D"/>
    <w:rsid w:val="00682962"/>
    <w:rsid w:val="00682B40"/>
    <w:rsid w:val="0068385F"/>
    <w:rsid w:val="00684559"/>
    <w:rsid w:val="00684AFF"/>
    <w:rsid w:val="00684BC7"/>
    <w:rsid w:val="006859AB"/>
    <w:rsid w:val="00686261"/>
    <w:rsid w:val="00687642"/>
    <w:rsid w:val="006876DE"/>
    <w:rsid w:val="006877FC"/>
    <w:rsid w:val="00687B37"/>
    <w:rsid w:val="00687B7E"/>
    <w:rsid w:val="006900B5"/>
    <w:rsid w:val="006909AB"/>
    <w:rsid w:val="0069176B"/>
    <w:rsid w:val="00692885"/>
    <w:rsid w:val="0069357C"/>
    <w:rsid w:val="00693805"/>
    <w:rsid w:val="00693CC5"/>
    <w:rsid w:val="0069423A"/>
    <w:rsid w:val="0069462F"/>
    <w:rsid w:val="0069482E"/>
    <w:rsid w:val="00695E25"/>
    <w:rsid w:val="0069607F"/>
    <w:rsid w:val="006960E9"/>
    <w:rsid w:val="00696612"/>
    <w:rsid w:val="00697F8C"/>
    <w:rsid w:val="006A03A6"/>
    <w:rsid w:val="006A0539"/>
    <w:rsid w:val="006A0691"/>
    <w:rsid w:val="006A0AD3"/>
    <w:rsid w:val="006A1BE7"/>
    <w:rsid w:val="006A1C04"/>
    <w:rsid w:val="006A36F9"/>
    <w:rsid w:val="006A3B4C"/>
    <w:rsid w:val="006A3D52"/>
    <w:rsid w:val="006A4E72"/>
    <w:rsid w:val="006A5BC5"/>
    <w:rsid w:val="006A6AB1"/>
    <w:rsid w:val="006A7719"/>
    <w:rsid w:val="006A7D36"/>
    <w:rsid w:val="006B0167"/>
    <w:rsid w:val="006B09BD"/>
    <w:rsid w:val="006B1027"/>
    <w:rsid w:val="006B120F"/>
    <w:rsid w:val="006B2CAD"/>
    <w:rsid w:val="006B2F0A"/>
    <w:rsid w:val="006B3966"/>
    <w:rsid w:val="006B5799"/>
    <w:rsid w:val="006B6048"/>
    <w:rsid w:val="006B6203"/>
    <w:rsid w:val="006B6C05"/>
    <w:rsid w:val="006B6FC1"/>
    <w:rsid w:val="006B73CE"/>
    <w:rsid w:val="006C1232"/>
    <w:rsid w:val="006C185A"/>
    <w:rsid w:val="006C1988"/>
    <w:rsid w:val="006C5300"/>
    <w:rsid w:val="006C5494"/>
    <w:rsid w:val="006C599C"/>
    <w:rsid w:val="006D063C"/>
    <w:rsid w:val="006D186B"/>
    <w:rsid w:val="006D1FC0"/>
    <w:rsid w:val="006D2969"/>
    <w:rsid w:val="006D29D4"/>
    <w:rsid w:val="006D34B0"/>
    <w:rsid w:val="006D36D0"/>
    <w:rsid w:val="006D47A3"/>
    <w:rsid w:val="006D47C6"/>
    <w:rsid w:val="006D4C31"/>
    <w:rsid w:val="006D4DAD"/>
    <w:rsid w:val="006D5029"/>
    <w:rsid w:val="006D560F"/>
    <w:rsid w:val="006D64B3"/>
    <w:rsid w:val="006D66FE"/>
    <w:rsid w:val="006D7E6A"/>
    <w:rsid w:val="006D7FAE"/>
    <w:rsid w:val="006E0555"/>
    <w:rsid w:val="006E05F6"/>
    <w:rsid w:val="006E09FB"/>
    <w:rsid w:val="006E0D8F"/>
    <w:rsid w:val="006E20CC"/>
    <w:rsid w:val="006E2CBC"/>
    <w:rsid w:val="006E2FAE"/>
    <w:rsid w:val="006E3A64"/>
    <w:rsid w:val="006E40BB"/>
    <w:rsid w:val="006E43F4"/>
    <w:rsid w:val="006E581B"/>
    <w:rsid w:val="006E59E2"/>
    <w:rsid w:val="006E7B55"/>
    <w:rsid w:val="006F0C58"/>
    <w:rsid w:val="006F1CFC"/>
    <w:rsid w:val="006F2030"/>
    <w:rsid w:val="006F2266"/>
    <w:rsid w:val="006F23C3"/>
    <w:rsid w:val="006F2605"/>
    <w:rsid w:val="006F280A"/>
    <w:rsid w:val="006F29B8"/>
    <w:rsid w:val="006F2E35"/>
    <w:rsid w:val="006F44FB"/>
    <w:rsid w:val="006F4ACD"/>
    <w:rsid w:val="006F5148"/>
    <w:rsid w:val="006F57B6"/>
    <w:rsid w:val="006F5EE5"/>
    <w:rsid w:val="006F67A4"/>
    <w:rsid w:val="006F758A"/>
    <w:rsid w:val="006F7D95"/>
    <w:rsid w:val="006F7F20"/>
    <w:rsid w:val="00700AF2"/>
    <w:rsid w:val="0070121D"/>
    <w:rsid w:val="0070130B"/>
    <w:rsid w:val="007014CE"/>
    <w:rsid w:val="007017C5"/>
    <w:rsid w:val="00701E4D"/>
    <w:rsid w:val="007026FF"/>
    <w:rsid w:val="00702ADB"/>
    <w:rsid w:val="007034C6"/>
    <w:rsid w:val="00703ED7"/>
    <w:rsid w:val="00705402"/>
    <w:rsid w:val="00705C17"/>
    <w:rsid w:val="00705D82"/>
    <w:rsid w:val="0070601C"/>
    <w:rsid w:val="007068E7"/>
    <w:rsid w:val="00706C64"/>
    <w:rsid w:val="00710D11"/>
    <w:rsid w:val="007110C4"/>
    <w:rsid w:val="00711DBA"/>
    <w:rsid w:val="00712095"/>
    <w:rsid w:val="00712335"/>
    <w:rsid w:val="00712752"/>
    <w:rsid w:val="00712897"/>
    <w:rsid w:val="00712ADB"/>
    <w:rsid w:val="00712F4C"/>
    <w:rsid w:val="0071337F"/>
    <w:rsid w:val="0071363F"/>
    <w:rsid w:val="0071759B"/>
    <w:rsid w:val="00717ADB"/>
    <w:rsid w:val="007208E1"/>
    <w:rsid w:val="00720CF6"/>
    <w:rsid w:val="007212E9"/>
    <w:rsid w:val="00722EB5"/>
    <w:rsid w:val="00723E91"/>
    <w:rsid w:val="00725B7A"/>
    <w:rsid w:val="00725BA5"/>
    <w:rsid w:val="00726063"/>
    <w:rsid w:val="00726131"/>
    <w:rsid w:val="007261B1"/>
    <w:rsid w:val="007266BF"/>
    <w:rsid w:val="00726A47"/>
    <w:rsid w:val="00727E01"/>
    <w:rsid w:val="00727EA5"/>
    <w:rsid w:val="007315DB"/>
    <w:rsid w:val="00735554"/>
    <w:rsid w:val="00736C0B"/>
    <w:rsid w:val="00736EF6"/>
    <w:rsid w:val="00736FE3"/>
    <w:rsid w:val="00737047"/>
    <w:rsid w:val="00737417"/>
    <w:rsid w:val="007377DD"/>
    <w:rsid w:val="00737CFD"/>
    <w:rsid w:val="0074095C"/>
    <w:rsid w:val="00741570"/>
    <w:rsid w:val="007427A7"/>
    <w:rsid w:val="00742F0A"/>
    <w:rsid w:val="007432AD"/>
    <w:rsid w:val="00743465"/>
    <w:rsid w:val="00745D47"/>
    <w:rsid w:val="0075050D"/>
    <w:rsid w:val="0075070A"/>
    <w:rsid w:val="00750AF1"/>
    <w:rsid w:val="00755F4C"/>
    <w:rsid w:val="00757CFA"/>
    <w:rsid w:val="00757D7E"/>
    <w:rsid w:val="0076334A"/>
    <w:rsid w:val="0076351E"/>
    <w:rsid w:val="00763558"/>
    <w:rsid w:val="00763743"/>
    <w:rsid w:val="0076380D"/>
    <w:rsid w:val="007638C2"/>
    <w:rsid w:val="007640A2"/>
    <w:rsid w:val="00764123"/>
    <w:rsid w:val="00764189"/>
    <w:rsid w:val="00765310"/>
    <w:rsid w:val="007667E6"/>
    <w:rsid w:val="007679E7"/>
    <w:rsid w:val="00770BEA"/>
    <w:rsid w:val="00772F9A"/>
    <w:rsid w:val="0077426F"/>
    <w:rsid w:val="00774EAC"/>
    <w:rsid w:val="00775C33"/>
    <w:rsid w:val="00775DAC"/>
    <w:rsid w:val="00775DF4"/>
    <w:rsid w:val="00777CD3"/>
    <w:rsid w:val="00777D57"/>
    <w:rsid w:val="00777D6E"/>
    <w:rsid w:val="00782928"/>
    <w:rsid w:val="00782ECF"/>
    <w:rsid w:val="007843F0"/>
    <w:rsid w:val="0078468D"/>
    <w:rsid w:val="0078502A"/>
    <w:rsid w:val="007857D2"/>
    <w:rsid w:val="0078699E"/>
    <w:rsid w:val="00787F03"/>
    <w:rsid w:val="00790B79"/>
    <w:rsid w:val="007923AB"/>
    <w:rsid w:val="00792612"/>
    <w:rsid w:val="00792B14"/>
    <w:rsid w:val="00792D34"/>
    <w:rsid w:val="00793938"/>
    <w:rsid w:val="00794204"/>
    <w:rsid w:val="00796220"/>
    <w:rsid w:val="0079640D"/>
    <w:rsid w:val="00797021"/>
    <w:rsid w:val="0079772D"/>
    <w:rsid w:val="007A0806"/>
    <w:rsid w:val="007A0F56"/>
    <w:rsid w:val="007A17C0"/>
    <w:rsid w:val="007A2166"/>
    <w:rsid w:val="007A2260"/>
    <w:rsid w:val="007A260F"/>
    <w:rsid w:val="007A30F0"/>
    <w:rsid w:val="007A3169"/>
    <w:rsid w:val="007A31BD"/>
    <w:rsid w:val="007A37D3"/>
    <w:rsid w:val="007A457A"/>
    <w:rsid w:val="007A5B2A"/>
    <w:rsid w:val="007A7431"/>
    <w:rsid w:val="007A7F97"/>
    <w:rsid w:val="007B036F"/>
    <w:rsid w:val="007B075A"/>
    <w:rsid w:val="007B1D3B"/>
    <w:rsid w:val="007B2B84"/>
    <w:rsid w:val="007B2BEC"/>
    <w:rsid w:val="007B303F"/>
    <w:rsid w:val="007B3574"/>
    <w:rsid w:val="007B48DF"/>
    <w:rsid w:val="007B4D38"/>
    <w:rsid w:val="007B5430"/>
    <w:rsid w:val="007B56FE"/>
    <w:rsid w:val="007B5847"/>
    <w:rsid w:val="007B63B2"/>
    <w:rsid w:val="007B677F"/>
    <w:rsid w:val="007B7645"/>
    <w:rsid w:val="007C09A9"/>
    <w:rsid w:val="007C0A7D"/>
    <w:rsid w:val="007C0BF8"/>
    <w:rsid w:val="007C0D11"/>
    <w:rsid w:val="007C17DD"/>
    <w:rsid w:val="007C1CD2"/>
    <w:rsid w:val="007C2000"/>
    <w:rsid w:val="007C2D55"/>
    <w:rsid w:val="007C2E1E"/>
    <w:rsid w:val="007C32E1"/>
    <w:rsid w:val="007C4578"/>
    <w:rsid w:val="007C4720"/>
    <w:rsid w:val="007C4C56"/>
    <w:rsid w:val="007C6078"/>
    <w:rsid w:val="007C73A1"/>
    <w:rsid w:val="007C742D"/>
    <w:rsid w:val="007C7F45"/>
    <w:rsid w:val="007D0424"/>
    <w:rsid w:val="007D1451"/>
    <w:rsid w:val="007D1FF4"/>
    <w:rsid w:val="007D4CA7"/>
    <w:rsid w:val="007D4E58"/>
    <w:rsid w:val="007D50C2"/>
    <w:rsid w:val="007D5D6C"/>
    <w:rsid w:val="007D62FA"/>
    <w:rsid w:val="007D709E"/>
    <w:rsid w:val="007D7751"/>
    <w:rsid w:val="007D79DC"/>
    <w:rsid w:val="007D7B40"/>
    <w:rsid w:val="007E1BE2"/>
    <w:rsid w:val="007E22C3"/>
    <w:rsid w:val="007E368B"/>
    <w:rsid w:val="007E3BA3"/>
    <w:rsid w:val="007E462C"/>
    <w:rsid w:val="007E4F56"/>
    <w:rsid w:val="007E5576"/>
    <w:rsid w:val="007E58A6"/>
    <w:rsid w:val="007E6312"/>
    <w:rsid w:val="007F0256"/>
    <w:rsid w:val="007F0987"/>
    <w:rsid w:val="007F1763"/>
    <w:rsid w:val="007F3170"/>
    <w:rsid w:val="007F45D1"/>
    <w:rsid w:val="007F622B"/>
    <w:rsid w:val="007F63E8"/>
    <w:rsid w:val="007F6CB6"/>
    <w:rsid w:val="00800FA4"/>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0C9F"/>
    <w:rsid w:val="00812044"/>
    <w:rsid w:val="00814759"/>
    <w:rsid w:val="00814FD1"/>
    <w:rsid w:val="00815056"/>
    <w:rsid w:val="00815BD8"/>
    <w:rsid w:val="00815CBC"/>
    <w:rsid w:val="00815D10"/>
    <w:rsid w:val="00817D73"/>
    <w:rsid w:val="00820FEE"/>
    <w:rsid w:val="0082206A"/>
    <w:rsid w:val="008222F6"/>
    <w:rsid w:val="008227F8"/>
    <w:rsid w:val="00822EF8"/>
    <w:rsid w:val="00824471"/>
    <w:rsid w:val="00824491"/>
    <w:rsid w:val="00825242"/>
    <w:rsid w:val="00825A19"/>
    <w:rsid w:val="00826AE5"/>
    <w:rsid w:val="008278E2"/>
    <w:rsid w:val="00830D18"/>
    <w:rsid w:val="00830E9A"/>
    <w:rsid w:val="008336A2"/>
    <w:rsid w:val="00833F09"/>
    <w:rsid w:val="00836248"/>
    <w:rsid w:val="008419DF"/>
    <w:rsid w:val="0084215C"/>
    <w:rsid w:val="00842FEC"/>
    <w:rsid w:val="00843E88"/>
    <w:rsid w:val="00844680"/>
    <w:rsid w:val="0084479D"/>
    <w:rsid w:val="00845CAC"/>
    <w:rsid w:val="00846908"/>
    <w:rsid w:val="0084701E"/>
    <w:rsid w:val="008503BC"/>
    <w:rsid w:val="008504DB"/>
    <w:rsid w:val="0085089F"/>
    <w:rsid w:val="008512E2"/>
    <w:rsid w:val="00852DE6"/>
    <w:rsid w:val="0085300F"/>
    <w:rsid w:val="00853E40"/>
    <w:rsid w:val="00854640"/>
    <w:rsid w:val="00856062"/>
    <w:rsid w:val="00856712"/>
    <w:rsid w:val="00857150"/>
    <w:rsid w:val="00857A5F"/>
    <w:rsid w:val="00860772"/>
    <w:rsid w:val="008619B1"/>
    <w:rsid w:val="00861CED"/>
    <w:rsid w:val="00862D68"/>
    <w:rsid w:val="00863C06"/>
    <w:rsid w:val="008676BE"/>
    <w:rsid w:val="0086780C"/>
    <w:rsid w:val="00870FE4"/>
    <w:rsid w:val="00872E67"/>
    <w:rsid w:val="008731E8"/>
    <w:rsid w:val="008735C7"/>
    <w:rsid w:val="008740A0"/>
    <w:rsid w:val="00874903"/>
    <w:rsid w:val="00875CE5"/>
    <w:rsid w:val="0087633A"/>
    <w:rsid w:val="00876E0B"/>
    <w:rsid w:val="0088120A"/>
    <w:rsid w:val="00881642"/>
    <w:rsid w:val="0088168E"/>
    <w:rsid w:val="00881ABE"/>
    <w:rsid w:val="00882B02"/>
    <w:rsid w:val="00885EC5"/>
    <w:rsid w:val="00886214"/>
    <w:rsid w:val="0088661F"/>
    <w:rsid w:val="008879D2"/>
    <w:rsid w:val="008901F2"/>
    <w:rsid w:val="00890798"/>
    <w:rsid w:val="008914A1"/>
    <w:rsid w:val="00892D87"/>
    <w:rsid w:val="008944AE"/>
    <w:rsid w:val="008954B6"/>
    <w:rsid w:val="008954FE"/>
    <w:rsid w:val="0089575C"/>
    <w:rsid w:val="008958B1"/>
    <w:rsid w:val="00895BBA"/>
    <w:rsid w:val="00896ECA"/>
    <w:rsid w:val="00897D82"/>
    <w:rsid w:val="008A129D"/>
    <w:rsid w:val="008A134D"/>
    <w:rsid w:val="008A2023"/>
    <w:rsid w:val="008A2158"/>
    <w:rsid w:val="008A2B2C"/>
    <w:rsid w:val="008A3609"/>
    <w:rsid w:val="008A3857"/>
    <w:rsid w:val="008A3903"/>
    <w:rsid w:val="008A39DE"/>
    <w:rsid w:val="008A3FCE"/>
    <w:rsid w:val="008A4D2D"/>
    <w:rsid w:val="008A5CD8"/>
    <w:rsid w:val="008A62F6"/>
    <w:rsid w:val="008A6F06"/>
    <w:rsid w:val="008A7A99"/>
    <w:rsid w:val="008B0D33"/>
    <w:rsid w:val="008B12C7"/>
    <w:rsid w:val="008B1EA7"/>
    <w:rsid w:val="008B3646"/>
    <w:rsid w:val="008B4806"/>
    <w:rsid w:val="008B4939"/>
    <w:rsid w:val="008B4F07"/>
    <w:rsid w:val="008B5ECF"/>
    <w:rsid w:val="008B793C"/>
    <w:rsid w:val="008B7E9A"/>
    <w:rsid w:val="008C0076"/>
    <w:rsid w:val="008C00E4"/>
    <w:rsid w:val="008C12F5"/>
    <w:rsid w:val="008C1586"/>
    <w:rsid w:val="008C2544"/>
    <w:rsid w:val="008C2C74"/>
    <w:rsid w:val="008C2E58"/>
    <w:rsid w:val="008C30AD"/>
    <w:rsid w:val="008C3978"/>
    <w:rsid w:val="008C39D8"/>
    <w:rsid w:val="008C3DD7"/>
    <w:rsid w:val="008C3F49"/>
    <w:rsid w:val="008C40BA"/>
    <w:rsid w:val="008C5173"/>
    <w:rsid w:val="008C5797"/>
    <w:rsid w:val="008C646B"/>
    <w:rsid w:val="008C6951"/>
    <w:rsid w:val="008C69F5"/>
    <w:rsid w:val="008D0534"/>
    <w:rsid w:val="008D0C9A"/>
    <w:rsid w:val="008D1EE7"/>
    <w:rsid w:val="008D21D9"/>
    <w:rsid w:val="008D29C8"/>
    <w:rsid w:val="008D3120"/>
    <w:rsid w:val="008D452A"/>
    <w:rsid w:val="008D4C88"/>
    <w:rsid w:val="008D553A"/>
    <w:rsid w:val="008D5E73"/>
    <w:rsid w:val="008D71C9"/>
    <w:rsid w:val="008D79B5"/>
    <w:rsid w:val="008E0DA3"/>
    <w:rsid w:val="008E179D"/>
    <w:rsid w:val="008E274E"/>
    <w:rsid w:val="008E27C2"/>
    <w:rsid w:val="008E31B9"/>
    <w:rsid w:val="008E3CA3"/>
    <w:rsid w:val="008E4091"/>
    <w:rsid w:val="008E4F40"/>
    <w:rsid w:val="008E4FA0"/>
    <w:rsid w:val="008E5F5B"/>
    <w:rsid w:val="008E6AB3"/>
    <w:rsid w:val="008E7757"/>
    <w:rsid w:val="008F021C"/>
    <w:rsid w:val="008F1D7F"/>
    <w:rsid w:val="008F1ED2"/>
    <w:rsid w:val="008F2FF0"/>
    <w:rsid w:val="008F3758"/>
    <w:rsid w:val="008F3F5F"/>
    <w:rsid w:val="008F4EE0"/>
    <w:rsid w:val="008F4EF4"/>
    <w:rsid w:val="008F66A1"/>
    <w:rsid w:val="008F73E0"/>
    <w:rsid w:val="009001C1"/>
    <w:rsid w:val="00902B04"/>
    <w:rsid w:val="0090351E"/>
    <w:rsid w:val="00904791"/>
    <w:rsid w:val="00904B8C"/>
    <w:rsid w:val="00904EBD"/>
    <w:rsid w:val="00905D8F"/>
    <w:rsid w:val="00907B11"/>
    <w:rsid w:val="009114A9"/>
    <w:rsid w:val="009133A3"/>
    <w:rsid w:val="0091382B"/>
    <w:rsid w:val="009141A7"/>
    <w:rsid w:val="009143F9"/>
    <w:rsid w:val="00914462"/>
    <w:rsid w:val="009171EE"/>
    <w:rsid w:val="009174F0"/>
    <w:rsid w:val="00917DA3"/>
    <w:rsid w:val="00920496"/>
    <w:rsid w:val="00920737"/>
    <w:rsid w:val="0092095E"/>
    <w:rsid w:val="00921263"/>
    <w:rsid w:val="0092178C"/>
    <w:rsid w:val="0092230C"/>
    <w:rsid w:val="00922C48"/>
    <w:rsid w:val="00922C51"/>
    <w:rsid w:val="0092399A"/>
    <w:rsid w:val="00931576"/>
    <w:rsid w:val="00934768"/>
    <w:rsid w:val="009348D1"/>
    <w:rsid w:val="00934CF2"/>
    <w:rsid w:val="00937DE7"/>
    <w:rsid w:val="00940FBA"/>
    <w:rsid w:val="00942EF1"/>
    <w:rsid w:val="0094303F"/>
    <w:rsid w:val="00943D37"/>
    <w:rsid w:val="00944262"/>
    <w:rsid w:val="009444A8"/>
    <w:rsid w:val="00944B51"/>
    <w:rsid w:val="009458E6"/>
    <w:rsid w:val="00946471"/>
    <w:rsid w:val="00946650"/>
    <w:rsid w:val="00946D61"/>
    <w:rsid w:val="00946E9A"/>
    <w:rsid w:val="009475EF"/>
    <w:rsid w:val="00947DE9"/>
    <w:rsid w:val="00947FC9"/>
    <w:rsid w:val="0095069E"/>
    <w:rsid w:val="0095088F"/>
    <w:rsid w:val="00950EFB"/>
    <w:rsid w:val="00951BF6"/>
    <w:rsid w:val="0095253F"/>
    <w:rsid w:val="00952FBF"/>
    <w:rsid w:val="00960082"/>
    <w:rsid w:val="00962588"/>
    <w:rsid w:val="00962F90"/>
    <w:rsid w:val="0096331A"/>
    <w:rsid w:val="00963709"/>
    <w:rsid w:val="009650D8"/>
    <w:rsid w:val="00965366"/>
    <w:rsid w:val="00965F97"/>
    <w:rsid w:val="00966EF8"/>
    <w:rsid w:val="0096737D"/>
    <w:rsid w:val="00967492"/>
    <w:rsid w:val="00967B1E"/>
    <w:rsid w:val="00967C3D"/>
    <w:rsid w:val="00967FFD"/>
    <w:rsid w:val="00971EDE"/>
    <w:rsid w:val="00972258"/>
    <w:rsid w:val="0097226D"/>
    <w:rsid w:val="00972857"/>
    <w:rsid w:val="00973D19"/>
    <w:rsid w:val="00976871"/>
    <w:rsid w:val="00976E42"/>
    <w:rsid w:val="0097715A"/>
    <w:rsid w:val="00977B15"/>
    <w:rsid w:val="00980971"/>
    <w:rsid w:val="009828C9"/>
    <w:rsid w:val="00983DD5"/>
    <w:rsid w:val="00984153"/>
    <w:rsid w:val="00984331"/>
    <w:rsid w:val="00985EAC"/>
    <w:rsid w:val="00986C39"/>
    <w:rsid w:val="009870C9"/>
    <w:rsid w:val="00987CAA"/>
    <w:rsid w:val="009901E5"/>
    <w:rsid w:val="00990A37"/>
    <w:rsid w:val="00990BD8"/>
    <w:rsid w:val="0099110E"/>
    <w:rsid w:val="00991C46"/>
    <w:rsid w:val="00991F51"/>
    <w:rsid w:val="009921D8"/>
    <w:rsid w:val="00992EBA"/>
    <w:rsid w:val="00993052"/>
    <w:rsid w:val="0099467C"/>
    <w:rsid w:val="00994DF9"/>
    <w:rsid w:val="00995032"/>
    <w:rsid w:val="009961A2"/>
    <w:rsid w:val="009961B6"/>
    <w:rsid w:val="00996EA5"/>
    <w:rsid w:val="009978D7"/>
    <w:rsid w:val="00997B52"/>
    <w:rsid w:val="009A17B4"/>
    <w:rsid w:val="009A1832"/>
    <w:rsid w:val="009A2A2F"/>
    <w:rsid w:val="009A2CD9"/>
    <w:rsid w:val="009A3530"/>
    <w:rsid w:val="009A51CA"/>
    <w:rsid w:val="009A5243"/>
    <w:rsid w:val="009A595B"/>
    <w:rsid w:val="009A70EB"/>
    <w:rsid w:val="009B076E"/>
    <w:rsid w:val="009B1FF4"/>
    <w:rsid w:val="009B21FA"/>
    <w:rsid w:val="009B2625"/>
    <w:rsid w:val="009B27DD"/>
    <w:rsid w:val="009B41E2"/>
    <w:rsid w:val="009B5592"/>
    <w:rsid w:val="009B6884"/>
    <w:rsid w:val="009B7203"/>
    <w:rsid w:val="009B74AB"/>
    <w:rsid w:val="009B7BB7"/>
    <w:rsid w:val="009C01C4"/>
    <w:rsid w:val="009C1C8B"/>
    <w:rsid w:val="009C3DFC"/>
    <w:rsid w:val="009C4B81"/>
    <w:rsid w:val="009C5780"/>
    <w:rsid w:val="009C67A1"/>
    <w:rsid w:val="009C7178"/>
    <w:rsid w:val="009C7319"/>
    <w:rsid w:val="009C7388"/>
    <w:rsid w:val="009C7E89"/>
    <w:rsid w:val="009D0FE4"/>
    <w:rsid w:val="009D0FFA"/>
    <w:rsid w:val="009D1285"/>
    <w:rsid w:val="009D141D"/>
    <w:rsid w:val="009D29CA"/>
    <w:rsid w:val="009D3054"/>
    <w:rsid w:val="009D3154"/>
    <w:rsid w:val="009D31FF"/>
    <w:rsid w:val="009D4055"/>
    <w:rsid w:val="009D40E7"/>
    <w:rsid w:val="009D611B"/>
    <w:rsid w:val="009D7456"/>
    <w:rsid w:val="009D7AC9"/>
    <w:rsid w:val="009E132E"/>
    <w:rsid w:val="009E15DE"/>
    <w:rsid w:val="009E3A82"/>
    <w:rsid w:val="009E4085"/>
    <w:rsid w:val="009E4C0E"/>
    <w:rsid w:val="009E4C6A"/>
    <w:rsid w:val="009E61C8"/>
    <w:rsid w:val="009E6254"/>
    <w:rsid w:val="009E675C"/>
    <w:rsid w:val="009E76B5"/>
    <w:rsid w:val="009F0344"/>
    <w:rsid w:val="009F04E7"/>
    <w:rsid w:val="009F0A1C"/>
    <w:rsid w:val="009F103D"/>
    <w:rsid w:val="009F1A11"/>
    <w:rsid w:val="009F2619"/>
    <w:rsid w:val="009F2AC8"/>
    <w:rsid w:val="009F3146"/>
    <w:rsid w:val="009F49DD"/>
    <w:rsid w:val="009F4C1F"/>
    <w:rsid w:val="009F4D8D"/>
    <w:rsid w:val="009F4DBB"/>
    <w:rsid w:val="009F542D"/>
    <w:rsid w:val="009F6102"/>
    <w:rsid w:val="009F6CAD"/>
    <w:rsid w:val="00A007C8"/>
    <w:rsid w:val="00A00D57"/>
    <w:rsid w:val="00A011DF"/>
    <w:rsid w:val="00A016F9"/>
    <w:rsid w:val="00A02946"/>
    <w:rsid w:val="00A02A80"/>
    <w:rsid w:val="00A02D81"/>
    <w:rsid w:val="00A030A6"/>
    <w:rsid w:val="00A03824"/>
    <w:rsid w:val="00A03D2B"/>
    <w:rsid w:val="00A05EA3"/>
    <w:rsid w:val="00A06038"/>
    <w:rsid w:val="00A07623"/>
    <w:rsid w:val="00A1027B"/>
    <w:rsid w:val="00A104B7"/>
    <w:rsid w:val="00A11755"/>
    <w:rsid w:val="00A121F5"/>
    <w:rsid w:val="00A13D00"/>
    <w:rsid w:val="00A14EFD"/>
    <w:rsid w:val="00A155DA"/>
    <w:rsid w:val="00A17170"/>
    <w:rsid w:val="00A214A2"/>
    <w:rsid w:val="00A21739"/>
    <w:rsid w:val="00A2450D"/>
    <w:rsid w:val="00A24F0A"/>
    <w:rsid w:val="00A26FFF"/>
    <w:rsid w:val="00A2792E"/>
    <w:rsid w:val="00A31B91"/>
    <w:rsid w:val="00A3294D"/>
    <w:rsid w:val="00A33874"/>
    <w:rsid w:val="00A33882"/>
    <w:rsid w:val="00A33F21"/>
    <w:rsid w:val="00A340EC"/>
    <w:rsid w:val="00A36B00"/>
    <w:rsid w:val="00A36BA3"/>
    <w:rsid w:val="00A417C2"/>
    <w:rsid w:val="00A41D2B"/>
    <w:rsid w:val="00A42639"/>
    <w:rsid w:val="00A43200"/>
    <w:rsid w:val="00A4328B"/>
    <w:rsid w:val="00A43999"/>
    <w:rsid w:val="00A4516A"/>
    <w:rsid w:val="00A451BB"/>
    <w:rsid w:val="00A45351"/>
    <w:rsid w:val="00A463FB"/>
    <w:rsid w:val="00A46B14"/>
    <w:rsid w:val="00A505AF"/>
    <w:rsid w:val="00A50A63"/>
    <w:rsid w:val="00A51766"/>
    <w:rsid w:val="00A51F62"/>
    <w:rsid w:val="00A529A9"/>
    <w:rsid w:val="00A52D95"/>
    <w:rsid w:val="00A53213"/>
    <w:rsid w:val="00A53620"/>
    <w:rsid w:val="00A5392B"/>
    <w:rsid w:val="00A53B45"/>
    <w:rsid w:val="00A547AA"/>
    <w:rsid w:val="00A54D6C"/>
    <w:rsid w:val="00A55444"/>
    <w:rsid w:val="00A5680F"/>
    <w:rsid w:val="00A56C7C"/>
    <w:rsid w:val="00A575A2"/>
    <w:rsid w:val="00A57627"/>
    <w:rsid w:val="00A5772A"/>
    <w:rsid w:val="00A57A05"/>
    <w:rsid w:val="00A60233"/>
    <w:rsid w:val="00A6227D"/>
    <w:rsid w:val="00A62B0C"/>
    <w:rsid w:val="00A636FE"/>
    <w:rsid w:val="00A6376E"/>
    <w:rsid w:val="00A63ACF"/>
    <w:rsid w:val="00A66568"/>
    <w:rsid w:val="00A66639"/>
    <w:rsid w:val="00A66F6B"/>
    <w:rsid w:val="00A67944"/>
    <w:rsid w:val="00A67E4C"/>
    <w:rsid w:val="00A67F62"/>
    <w:rsid w:val="00A703F1"/>
    <w:rsid w:val="00A70995"/>
    <w:rsid w:val="00A70DA3"/>
    <w:rsid w:val="00A719E0"/>
    <w:rsid w:val="00A71CA5"/>
    <w:rsid w:val="00A73B59"/>
    <w:rsid w:val="00A75294"/>
    <w:rsid w:val="00A75D61"/>
    <w:rsid w:val="00A762B5"/>
    <w:rsid w:val="00A77B35"/>
    <w:rsid w:val="00A80223"/>
    <w:rsid w:val="00A8066A"/>
    <w:rsid w:val="00A81125"/>
    <w:rsid w:val="00A822CE"/>
    <w:rsid w:val="00A8258F"/>
    <w:rsid w:val="00A830CA"/>
    <w:rsid w:val="00A83A5A"/>
    <w:rsid w:val="00A83A9E"/>
    <w:rsid w:val="00A83B32"/>
    <w:rsid w:val="00A8481C"/>
    <w:rsid w:val="00A84C23"/>
    <w:rsid w:val="00A84E22"/>
    <w:rsid w:val="00A856E5"/>
    <w:rsid w:val="00A8610D"/>
    <w:rsid w:val="00A8691A"/>
    <w:rsid w:val="00A919ED"/>
    <w:rsid w:val="00A91E6D"/>
    <w:rsid w:val="00A92665"/>
    <w:rsid w:val="00A92D43"/>
    <w:rsid w:val="00A9445B"/>
    <w:rsid w:val="00A94C89"/>
    <w:rsid w:val="00A956A9"/>
    <w:rsid w:val="00A9727A"/>
    <w:rsid w:val="00AA02A5"/>
    <w:rsid w:val="00AA0B45"/>
    <w:rsid w:val="00AA1F17"/>
    <w:rsid w:val="00AA2065"/>
    <w:rsid w:val="00AA2C06"/>
    <w:rsid w:val="00AA38DE"/>
    <w:rsid w:val="00AA424B"/>
    <w:rsid w:val="00AA4BE3"/>
    <w:rsid w:val="00AA4E23"/>
    <w:rsid w:val="00AA4FE0"/>
    <w:rsid w:val="00AA5E53"/>
    <w:rsid w:val="00AA6691"/>
    <w:rsid w:val="00AA6F1C"/>
    <w:rsid w:val="00AA7FFB"/>
    <w:rsid w:val="00AB02F3"/>
    <w:rsid w:val="00AB10F7"/>
    <w:rsid w:val="00AB17CC"/>
    <w:rsid w:val="00AB17EB"/>
    <w:rsid w:val="00AB2F47"/>
    <w:rsid w:val="00AB36B4"/>
    <w:rsid w:val="00AB382E"/>
    <w:rsid w:val="00AB3BE8"/>
    <w:rsid w:val="00AB3F8A"/>
    <w:rsid w:val="00AB50EC"/>
    <w:rsid w:val="00AB5CDD"/>
    <w:rsid w:val="00AB6405"/>
    <w:rsid w:val="00AB6406"/>
    <w:rsid w:val="00AB655F"/>
    <w:rsid w:val="00AC0991"/>
    <w:rsid w:val="00AC1803"/>
    <w:rsid w:val="00AC3617"/>
    <w:rsid w:val="00AC3A77"/>
    <w:rsid w:val="00AC6CE1"/>
    <w:rsid w:val="00AD052F"/>
    <w:rsid w:val="00AD0FA0"/>
    <w:rsid w:val="00AD0FD9"/>
    <w:rsid w:val="00AD106A"/>
    <w:rsid w:val="00AD1491"/>
    <w:rsid w:val="00AD158A"/>
    <w:rsid w:val="00AD15CE"/>
    <w:rsid w:val="00AD1CBB"/>
    <w:rsid w:val="00AD1F15"/>
    <w:rsid w:val="00AD21DC"/>
    <w:rsid w:val="00AD3A96"/>
    <w:rsid w:val="00AD3EB3"/>
    <w:rsid w:val="00AD56C2"/>
    <w:rsid w:val="00AD5C5F"/>
    <w:rsid w:val="00AD7928"/>
    <w:rsid w:val="00AE04C4"/>
    <w:rsid w:val="00AE2299"/>
    <w:rsid w:val="00AE251E"/>
    <w:rsid w:val="00AE481D"/>
    <w:rsid w:val="00AE509A"/>
    <w:rsid w:val="00AF2064"/>
    <w:rsid w:val="00AF24E8"/>
    <w:rsid w:val="00AF32BC"/>
    <w:rsid w:val="00AF40C6"/>
    <w:rsid w:val="00AF4484"/>
    <w:rsid w:val="00AF46DE"/>
    <w:rsid w:val="00AF4B76"/>
    <w:rsid w:val="00AF5A26"/>
    <w:rsid w:val="00AF62CA"/>
    <w:rsid w:val="00AF748D"/>
    <w:rsid w:val="00AF7691"/>
    <w:rsid w:val="00B00267"/>
    <w:rsid w:val="00B00511"/>
    <w:rsid w:val="00B012FF"/>
    <w:rsid w:val="00B01659"/>
    <w:rsid w:val="00B022DF"/>
    <w:rsid w:val="00B03595"/>
    <w:rsid w:val="00B03779"/>
    <w:rsid w:val="00B03D76"/>
    <w:rsid w:val="00B0472B"/>
    <w:rsid w:val="00B05AA2"/>
    <w:rsid w:val="00B06C71"/>
    <w:rsid w:val="00B06CF4"/>
    <w:rsid w:val="00B07D87"/>
    <w:rsid w:val="00B10F3E"/>
    <w:rsid w:val="00B11211"/>
    <w:rsid w:val="00B114D9"/>
    <w:rsid w:val="00B12D36"/>
    <w:rsid w:val="00B1362B"/>
    <w:rsid w:val="00B15460"/>
    <w:rsid w:val="00B15DCF"/>
    <w:rsid w:val="00B1674B"/>
    <w:rsid w:val="00B1744D"/>
    <w:rsid w:val="00B175EE"/>
    <w:rsid w:val="00B1766A"/>
    <w:rsid w:val="00B179B3"/>
    <w:rsid w:val="00B17D2F"/>
    <w:rsid w:val="00B20D69"/>
    <w:rsid w:val="00B21510"/>
    <w:rsid w:val="00B21BD2"/>
    <w:rsid w:val="00B22511"/>
    <w:rsid w:val="00B23EB4"/>
    <w:rsid w:val="00B253C8"/>
    <w:rsid w:val="00B253E2"/>
    <w:rsid w:val="00B254EE"/>
    <w:rsid w:val="00B265EC"/>
    <w:rsid w:val="00B27AB1"/>
    <w:rsid w:val="00B27E78"/>
    <w:rsid w:val="00B32E2B"/>
    <w:rsid w:val="00B334AC"/>
    <w:rsid w:val="00B3380F"/>
    <w:rsid w:val="00B34427"/>
    <w:rsid w:val="00B34A8F"/>
    <w:rsid w:val="00B3539E"/>
    <w:rsid w:val="00B36C6B"/>
    <w:rsid w:val="00B373D8"/>
    <w:rsid w:val="00B37DC8"/>
    <w:rsid w:val="00B37E6D"/>
    <w:rsid w:val="00B40CBC"/>
    <w:rsid w:val="00B41A93"/>
    <w:rsid w:val="00B432AE"/>
    <w:rsid w:val="00B44869"/>
    <w:rsid w:val="00B45C50"/>
    <w:rsid w:val="00B470F6"/>
    <w:rsid w:val="00B47361"/>
    <w:rsid w:val="00B4756B"/>
    <w:rsid w:val="00B47699"/>
    <w:rsid w:val="00B50652"/>
    <w:rsid w:val="00B5166D"/>
    <w:rsid w:val="00B51F43"/>
    <w:rsid w:val="00B523E2"/>
    <w:rsid w:val="00B526B1"/>
    <w:rsid w:val="00B52AE6"/>
    <w:rsid w:val="00B52B59"/>
    <w:rsid w:val="00B53333"/>
    <w:rsid w:val="00B53C48"/>
    <w:rsid w:val="00B53DEA"/>
    <w:rsid w:val="00B54C9C"/>
    <w:rsid w:val="00B55E14"/>
    <w:rsid w:val="00B56414"/>
    <w:rsid w:val="00B5657F"/>
    <w:rsid w:val="00B568FB"/>
    <w:rsid w:val="00B57ECF"/>
    <w:rsid w:val="00B607BD"/>
    <w:rsid w:val="00B612EC"/>
    <w:rsid w:val="00B61AC2"/>
    <w:rsid w:val="00B61DDF"/>
    <w:rsid w:val="00B644FC"/>
    <w:rsid w:val="00B65F3F"/>
    <w:rsid w:val="00B66332"/>
    <w:rsid w:val="00B66B56"/>
    <w:rsid w:val="00B67806"/>
    <w:rsid w:val="00B67D3F"/>
    <w:rsid w:val="00B67F48"/>
    <w:rsid w:val="00B713E2"/>
    <w:rsid w:val="00B71C4B"/>
    <w:rsid w:val="00B723B7"/>
    <w:rsid w:val="00B725EB"/>
    <w:rsid w:val="00B726B3"/>
    <w:rsid w:val="00B72759"/>
    <w:rsid w:val="00B737C9"/>
    <w:rsid w:val="00B73985"/>
    <w:rsid w:val="00B73F3F"/>
    <w:rsid w:val="00B74662"/>
    <w:rsid w:val="00B74A28"/>
    <w:rsid w:val="00B75373"/>
    <w:rsid w:val="00B75BA6"/>
    <w:rsid w:val="00B75CF3"/>
    <w:rsid w:val="00B75EB7"/>
    <w:rsid w:val="00B761FC"/>
    <w:rsid w:val="00B765CB"/>
    <w:rsid w:val="00B7757B"/>
    <w:rsid w:val="00B7783F"/>
    <w:rsid w:val="00B8045B"/>
    <w:rsid w:val="00B81081"/>
    <w:rsid w:val="00B826AB"/>
    <w:rsid w:val="00B82F94"/>
    <w:rsid w:val="00B834EF"/>
    <w:rsid w:val="00B83541"/>
    <w:rsid w:val="00B84A90"/>
    <w:rsid w:val="00B84C4E"/>
    <w:rsid w:val="00B84FCC"/>
    <w:rsid w:val="00B852C5"/>
    <w:rsid w:val="00B85A17"/>
    <w:rsid w:val="00B863AB"/>
    <w:rsid w:val="00B86E66"/>
    <w:rsid w:val="00B9066E"/>
    <w:rsid w:val="00B9110E"/>
    <w:rsid w:val="00B92125"/>
    <w:rsid w:val="00B9213E"/>
    <w:rsid w:val="00B9348E"/>
    <w:rsid w:val="00B934F9"/>
    <w:rsid w:val="00B957B9"/>
    <w:rsid w:val="00B95D2E"/>
    <w:rsid w:val="00B96993"/>
    <w:rsid w:val="00B971F7"/>
    <w:rsid w:val="00B975FF"/>
    <w:rsid w:val="00B97671"/>
    <w:rsid w:val="00B97B95"/>
    <w:rsid w:val="00BA00F7"/>
    <w:rsid w:val="00BA0D02"/>
    <w:rsid w:val="00BA0FA5"/>
    <w:rsid w:val="00BA10D9"/>
    <w:rsid w:val="00BA1BA3"/>
    <w:rsid w:val="00BA1BCD"/>
    <w:rsid w:val="00BA2467"/>
    <w:rsid w:val="00BA2A04"/>
    <w:rsid w:val="00BA33A2"/>
    <w:rsid w:val="00BA3418"/>
    <w:rsid w:val="00BA36EF"/>
    <w:rsid w:val="00BA4B98"/>
    <w:rsid w:val="00BA60E5"/>
    <w:rsid w:val="00BA6E6B"/>
    <w:rsid w:val="00BA7002"/>
    <w:rsid w:val="00BA7E00"/>
    <w:rsid w:val="00BB1AE7"/>
    <w:rsid w:val="00BB34AC"/>
    <w:rsid w:val="00BB35F1"/>
    <w:rsid w:val="00BB36D2"/>
    <w:rsid w:val="00BB38C6"/>
    <w:rsid w:val="00BB4583"/>
    <w:rsid w:val="00BB518F"/>
    <w:rsid w:val="00BB616F"/>
    <w:rsid w:val="00BB65B9"/>
    <w:rsid w:val="00BB6613"/>
    <w:rsid w:val="00BB79A4"/>
    <w:rsid w:val="00BC0D86"/>
    <w:rsid w:val="00BC1E70"/>
    <w:rsid w:val="00BC3067"/>
    <w:rsid w:val="00BC363D"/>
    <w:rsid w:val="00BC3DE3"/>
    <w:rsid w:val="00BC4203"/>
    <w:rsid w:val="00BC4DD0"/>
    <w:rsid w:val="00BC54D8"/>
    <w:rsid w:val="00BC7BB1"/>
    <w:rsid w:val="00BC7EE3"/>
    <w:rsid w:val="00BC7EE4"/>
    <w:rsid w:val="00BD0D0F"/>
    <w:rsid w:val="00BD1C99"/>
    <w:rsid w:val="00BD1E7B"/>
    <w:rsid w:val="00BD4B21"/>
    <w:rsid w:val="00BD53D5"/>
    <w:rsid w:val="00BD6D84"/>
    <w:rsid w:val="00BD6FF1"/>
    <w:rsid w:val="00BD71F8"/>
    <w:rsid w:val="00BD7A1D"/>
    <w:rsid w:val="00BE0250"/>
    <w:rsid w:val="00BE07F5"/>
    <w:rsid w:val="00BE0CCE"/>
    <w:rsid w:val="00BE20AD"/>
    <w:rsid w:val="00BE35D1"/>
    <w:rsid w:val="00BE4754"/>
    <w:rsid w:val="00BE529D"/>
    <w:rsid w:val="00BE582E"/>
    <w:rsid w:val="00BE62A9"/>
    <w:rsid w:val="00BE6CAC"/>
    <w:rsid w:val="00BE7108"/>
    <w:rsid w:val="00BF158E"/>
    <w:rsid w:val="00BF3A26"/>
    <w:rsid w:val="00BF3D42"/>
    <w:rsid w:val="00BF49D5"/>
    <w:rsid w:val="00BF7060"/>
    <w:rsid w:val="00C0191B"/>
    <w:rsid w:val="00C023B5"/>
    <w:rsid w:val="00C02A2A"/>
    <w:rsid w:val="00C03C7A"/>
    <w:rsid w:val="00C0426E"/>
    <w:rsid w:val="00C045AD"/>
    <w:rsid w:val="00C05DD5"/>
    <w:rsid w:val="00C067EC"/>
    <w:rsid w:val="00C06DC9"/>
    <w:rsid w:val="00C07E8B"/>
    <w:rsid w:val="00C10AC4"/>
    <w:rsid w:val="00C11AA8"/>
    <w:rsid w:val="00C12138"/>
    <w:rsid w:val="00C124E7"/>
    <w:rsid w:val="00C12830"/>
    <w:rsid w:val="00C12CDF"/>
    <w:rsid w:val="00C147AE"/>
    <w:rsid w:val="00C14F69"/>
    <w:rsid w:val="00C15D52"/>
    <w:rsid w:val="00C17499"/>
    <w:rsid w:val="00C175CE"/>
    <w:rsid w:val="00C17825"/>
    <w:rsid w:val="00C17955"/>
    <w:rsid w:val="00C179C5"/>
    <w:rsid w:val="00C17DDD"/>
    <w:rsid w:val="00C218D1"/>
    <w:rsid w:val="00C237F0"/>
    <w:rsid w:val="00C25630"/>
    <w:rsid w:val="00C25A25"/>
    <w:rsid w:val="00C27448"/>
    <w:rsid w:val="00C30364"/>
    <w:rsid w:val="00C3056A"/>
    <w:rsid w:val="00C31C8F"/>
    <w:rsid w:val="00C35AFB"/>
    <w:rsid w:val="00C36661"/>
    <w:rsid w:val="00C36A22"/>
    <w:rsid w:val="00C40B9B"/>
    <w:rsid w:val="00C4172B"/>
    <w:rsid w:val="00C4175C"/>
    <w:rsid w:val="00C41D2A"/>
    <w:rsid w:val="00C43081"/>
    <w:rsid w:val="00C4575C"/>
    <w:rsid w:val="00C45D35"/>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53B"/>
    <w:rsid w:val="00C63B8A"/>
    <w:rsid w:val="00C63DBE"/>
    <w:rsid w:val="00C6405C"/>
    <w:rsid w:val="00C643F6"/>
    <w:rsid w:val="00C64EA0"/>
    <w:rsid w:val="00C657E4"/>
    <w:rsid w:val="00C65BDC"/>
    <w:rsid w:val="00C65C15"/>
    <w:rsid w:val="00C662CC"/>
    <w:rsid w:val="00C67E04"/>
    <w:rsid w:val="00C70268"/>
    <w:rsid w:val="00C7032D"/>
    <w:rsid w:val="00C708FC"/>
    <w:rsid w:val="00C70AE8"/>
    <w:rsid w:val="00C70BDE"/>
    <w:rsid w:val="00C70CB2"/>
    <w:rsid w:val="00C70D07"/>
    <w:rsid w:val="00C722DA"/>
    <w:rsid w:val="00C727EC"/>
    <w:rsid w:val="00C727F8"/>
    <w:rsid w:val="00C738F6"/>
    <w:rsid w:val="00C7546F"/>
    <w:rsid w:val="00C76607"/>
    <w:rsid w:val="00C77634"/>
    <w:rsid w:val="00C776EE"/>
    <w:rsid w:val="00C8157E"/>
    <w:rsid w:val="00C82948"/>
    <w:rsid w:val="00C83718"/>
    <w:rsid w:val="00C845B0"/>
    <w:rsid w:val="00C84EC4"/>
    <w:rsid w:val="00C85211"/>
    <w:rsid w:val="00C85BF4"/>
    <w:rsid w:val="00C8737B"/>
    <w:rsid w:val="00C9081A"/>
    <w:rsid w:val="00C90D06"/>
    <w:rsid w:val="00C90F08"/>
    <w:rsid w:val="00C93EE9"/>
    <w:rsid w:val="00C942EE"/>
    <w:rsid w:val="00C95E82"/>
    <w:rsid w:val="00C967BC"/>
    <w:rsid w:val="00C974C3"/>
    <w:rsid w:val="00C97A42"/>
    <w:rsid w:val="00C97F71"/>
    <w:rsid w:val="00CA1B42"/>
    <w:rsid w:val="00CA1D66"/>
    <w:rsid w:val="00CA2735"/>
    <w:rsid w:val="00CA3BEC"/>
    <w:rsid w:val="00CA45E4"/>
    <w:rsid w:val="00CA5162"/>
    <w:rsid w:val="00CA5801"/>
    <w:rsid w:val="00CA6D19"/>
    <w:rsid w:val="00CB0BE7"/>
    <w:rsid w:val="00CB0BF4"/>
    <w:rsid w:val="00CB13BC"/>
    <w:rsid w:val="00CB1D22"/>
    <w:rsid w:val="00CB1EB8"/>
    <w:rsid w:val="00CB360F"/>
    <w:rsid w:val="00CB5A02"/>
    <w:rsid w:val="00CB5FB3"/>
    <w:rsid w:val="00CB5FC7"/>
    <w:rsid w:val="00CB6E77"/>
    <w:rsid w:val="00CC03A5"/>
    <w:rsid w:val="00CC1AFE"/>
    <w:rsid w:val="00CC1BB3"/>
    <w:rsid w:val="00CC225C"/>
    <w:rsid w:val="00CC2394"/>
    <w:rsid w:val="00CC27F8"/>
    <w:rsid w:val="00CC3FF9"/>
    <w:rsid w:val="00CC48F5"/>
    <w:rsid w:val="00CC580C"/>
    <w:rsid w:val="00CC6D85"/>
    <w:rsid w:val="00CC723C"/>
    <w:rsid w:val="00CD24A0"/>
    <w:rsid w:val="00CD29E6"/>
    <w:rsid w:val="00CD35FE"/>
    <w:rsid w:val="00CD36A3"/>
    <w:rsid w:val="00CD3821"/>
    <w:rsid w:val="00CD6230"/>
    <w:rsid w:val="00CE0175"/>
    <w:rsid w:val="00CE0309"/>
    <w:rsid w:val="00CE14D0"/>
    <w:rsid w:val="00CE18C9"/>
    <w:rsid w:val="00CE18FE"/>
    <w:rsid w:val="00CE2CA8"/>
    <w:rsid w:val="00CE6EFA"/>
    <w:rsid w:val="00CE7D94"/>
    <w:rsid w:val="00CF3AC1"/>
    <w:rsid w:val="00CF3CC3"/>
    <w:rsid w:val="00CF4249"/>
    <w:rsid w:val="00CF53D6"/>
    <w:rsid w:val="00CF5740"/>
    <w:rsid w:val="00CF5919"/>
    <w:rsid w:val="00CF5E56"/>
    <w:rsid w:val="00CF6359"/>
    <w:rsid w:val="00CF7BEF"/>
    <w:rsid w:val="00D000EA"/>
    <w:rsid w:val="00D0067B"/>
    <w:rsid w:val="00D0109C"/>
    <w:rsid w:val="00D03ADB"/>
    <w:rsid w:val="00D078E2"/>
    <w:rsid w:val="00D10207"/>
    <w:rsid w:val="00D10B3E"/>
    <w:rsid w:val="00D11783"/>
    <w:rsid w:val="00D1274C"/>
    <w:rsid w:val="00D12F6C"/>
    <w:rsid w:val="00D134F4"/>
    <w:rsid w:val="00D14F8D"/>
    <w:rsid w:val="00D15DE5"/>
    <w:rsid w:val="00D16502"/>
    <w:rsid w:val="00D16833"/>
    <w:rsid w:val="00D206B2"/>
    <w:rsid w:val="00D21515"/>
    <w:rsid w:val="00D21748"/>
    <w:rsid w:val="00D220FF"/>
    <w:rsid w:val="00D23749"/>
    <w:rsid w:val="00D23C8D"/>
    <w:rsid w:val="00D24E93"/>
    <w:rsid w:val="00D25127"/>
    <w:rsid w:val="00D25537"/>
    <w:rsid w:val="00D26816"/>
    <w:rsid w:val="00D27180"/>
    <w:rsid w:val="00D27884"/>
    <w:rsid w:val="00D301F1"/>
    <w:rsid w:val="00D31C88"/>
    <w:rsid w:val="00D3233C"/>
    <w:rsid w:val="00D347C4"/>
    <w:rsid w:val="00D34B88"/>
    <w:rsid w:val="00D35017"/>
    <w:rsid w:val="00D36169"/>
    <w:rsid w:val="00D37CE4"/>
    <w:rsid w:val="00D37FBD"/>
    <w:rsid w:val="00D4002C"/>
    <w:rsid w:val="00D4043F"/>
    <w:rsid w:val="00D4141F"/>
    <w:rsid w:val="00D41820"/>
    <w:rsid w:val="00D41AA1"/>
    <w:rsid w:val="00D44190"/>
    <w:rsid w:val="00D45C0A"/>
    <w:rsid w:val="00D467E3"/>
    <w:rsid w:val="00D46FCB"/>
    <w:rsid w:val="00D50411"/>
    <w:rsid w:val="00D504FB"/>
    <w:rsid w:val="00D51DE9"/>
    <w:rsid w:val="00D522A2"/>
    <w:rsid w:val="00D54450"/>
    <w:rsid w:val="00D556CC"/>
    <w:rsid w:val="00D55A3E"/>
    <w:rsid w:val="00D55B71"/>
    <w:rsid w:val="00D570FA"/>
    <w:rsid w:val="00D57C7A"/>
    <w:rsid w:val="00D6011A"/>
    <w:rsid w:val="00D60160"/>
    <w:rsid w:val="00D6152C"/>
    <w:rsid w:val="00D620D1"/>
    <w:rsid w:val="00D62381"/>
    <w:rsid w:val="00D62689"/>
    <w:rsid w:val="00D62F34"/>
    <w:rsid w:val="00D62FCA"/>
    <w:rsid w:val="00D65DE9"/>
    <w:rsid w:val="00D65E10"/>
    <w:rsid w:val="00D66442"/>
    <w:rsid w:val="00D679CD"/>
    <w:rsid w:val="00D67AFE"/>
    <w:rsid w:val="00D70735"/>
    <w:rsid w:val="00D716C6"/>
    <w:rsid w:val="00D721E7"/>
    <w:rsid w:val="00D73A72"/>
    <w:rsid w:val="00D747C1"/>
    <w:rsid w:val="00D751A1"/>
    <w:rsid w:val="00D7610D"/>
    <w:rsid w:val="00D76C33"/>
    <w:rsid w:val="00D770A5"/>
    <w:rsid w:val="00D777E4"/>
    <w:rsid w:val="00D803F9"/>
    <w:rsid w:val="00D80885"/>
    <w:rsid w:val="00D813CA"/>
    <w:rsid w:val="00D81987"/>
    <w:rsid w:val="00D81A69"/>
    <w:rsid w:val="00D81DAC"/>
    <w:rsid w:val="00D82629"/>
    <w:rsid w:val="00D82A91"/>
    <w:rsid w:val="00D830C7"/>
    <w:rsid w:val="00D83AF7"/>
    <w:rsid w:val="00D84869"/>
    <w:rsid w:val="00D84C87"/>
    <w:rsid w:val="00D860CD"/>
    <w:rsid w:val="00D8612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15B"/>
    <w:rsid w:val="00DA1E9D"/>
    <w:rsid w:val="00DA39FF"/>
    <w:rsid w:val="00DA424F"/>
    <w:rsid w:val="00DA4373"/>
    <w:rsid w:val="00DA4FB4"/>
    <w:rsid w:val="00DA5DD5"/>
    <w:rsid w:val="00DA618E"/>
    <w:rsid w:val="00DA673A"/>
    <w:rsid w:val="00DA6EB5"/>
    <w:rsid w:val="00DA7398"/>
    <w:rsid w:val="00DB06F5"/>
    <w:rsid w:val="00DB0B48"/>
    <w:rsid w:val="00DB111A"/>
    <w:rsid w:val="00DB227A"/>
    <w:rsid w:val="00DB3720"/>
    <w:rsid w:val="00DB4235"/>
    <w:rsid w:val="00DB4625"/>
    <w:rsid w:val="00DB53B7"/>
    <w:rsid w:val="00DB5567"/>
    <w:rsid w:val="00DB57AE"/>
    <w:rsid w:val="00DB6F5A"/>
    <w:rsid w:val="00DB74E1"/>
    <w:rsid w:val="00DB770C"/>
    <w:rsid w:val="00DC085D"/>
    <w:rsid w:val="00DC0E3A"/>
    <w:rsid w:val="00DC12C9"/>
    <w:rsid w:val="00DC14A0"/>
    <w:rsid w:val="00DC1769"/>
    <w:rsid w:val="00DC1934"/>
    <w:rsid w:val="00DC1BF7"/>
    <w:rsid w:val="00DC1C7C"/>
    <w:rsid w:val="00DC1FFA"/>
    <w:rsid w:val="00DC2ED0"/>
    <w:rsid w:val="00DC35C6"/>
    <w:rsid w:val="00DC45A8"/>
    <w:rsid w:val="00DC4CD8"/>
    <w:rsid w:val="00DC5123"/>
    <w:rsid w:val="00DC6078"/>
    <w:rsid w:val="00DC7E98"/>
    <w:rsid w:val="00DD13A0"/>
    <w:rsid w:val="00DD1784"/>
    <w:rsid w:val="00DD2A88"/>
    <w:rsid w:val="00DD35D6"/>
    <w:rsid w:val="00DD3670"/>
    <w:rsid w:val="00DD3874"/>
    <w:rsid w:val="00DD3D2E"/>
    <w:rsid w:val="00DD4265"/>
    <w:rsid w:val="00DD4C47"/>
    <w:rsid w:val="00DD5D23"/>
    <w:rsid w:val="00DD6055"/>
    <w:rsid w:val="00DD6F2E"/>
    <w:rsid w:val="00DE0A15"/>
    <w:rsid w:val="00DE1CC1"/>
    <w:rsid w:val="00DE283A"/>
    <w:rsid w:val="00DE2DC7"/>
    <w:rsid w:val="00DE2FF9"/>
    <w:rsid w:val="00DE4FCB"/>
    <w:rsid w:val="00DE52E6"/>
    <w:rsid w:val="00DE5CB4"/>
    <w:rsid w:val="00DE6222"/>
    <w:rsid w:val="00DE6435"/>
    <w:rsid w:val="00DE7018"/>
    <w:rsid w:val="00DF0428"/>
    <w:rsid w:val="00DF0F71"/>
    <w:rsid w:val="00DF127A"/>
    <w:rsid w:val="00DF1CBB"/>
    <w:rsid w:val="00DF225D"/>
    <w:rsid w:val="00DF3402"/>
    <w:rsid w:val="00DF428A"/>
    <w:rsid w:val="00DF4369"/>
    <w:rsid w:val="00DF48E4"/>
    <w:rsid w:val="00DF7B16"/>
    <w:rsid w:val="00E01100"/>
    <w:rsid w:val="00E01A50"/>
    <w:rsid w:val="00E01FB1"/>
    <w:rsid w:val="00E02295"/>
    <w:rsid w:val="00E026C6"/>
    <w:rsid w:val="00E029DA"/>
    <w:rsid w:val="00E02A1D"/>
    <w:rsid w:val="00E02E03"/>
    <w:rsid w:val="00E03436"/>
    <w:rsid w:val="00E03590"/>
    <w:rsid w:val="00E03CFA"/>
    <w:rsid w:val="00E03FD4"/>
    <w:rsid w:val="00E04242"/>
    <w:rsid w:val="00E04B98"/>
    <w:rsid w:val="00E04DA8"/>
    <w:rsid w:val="00E05F6A"/>
    <w:rsid w:val="00E063DE"/>
    <w:rsid w:val="00E06514"/>
    <w:rsid w:val="00E10633"/>
    <w:rsid w:val="00E10A18"/>
    <w:rsid w:val="00E10ED4"/>
    <w:rsid w:val="00E11A21"/>
    <w:rsid w:val="00E11B35"/>
    <w:rsid w:val="00E120C3"/>
    <w:rsid w:val="00E121C7"/>
    <w:rsid w:val="00E12C9E"/>
    <w:rsid w:val="00E12CD1"/>
    <w:rsid w:val="00E13050"/>
    <w:rsid w:val="00E1397C"/>
    <w:rsid w:val="00E139C0"/>
    <w:rsid w:val="00E13AE5"/>
    <w:rsid w:val="00E14E03"/>
    <w:rsid w:val="00E16D0E"/>
    <w:rsid w:val="00E16F20"/>
    <w:rsid w:val="00E17C2A"/>
    <w:rsid w:val="00E17CAD"/>
    <w:rsid w:val="00E20C9F"/>
    <w:rsid w:val="00E22294"/>
    <w:rsid w:val="00E23583"/>
    <w:rsid w:val="00E2372C"/>
    <w:rsid w:val="00E2380E"/>
    <w:rsid w:val="00E23CCC"/>
    <w:rsid w:val="00E23D83"/>
    <w:rsid w:val="00E24801"/>
    <w:rsid w:val="00E249FE"/>
    <w:rsid w:val="00E25913"/>
    <w:rsid w:val="00E2599B"/>
    <w:rsid w:val="00E266A3"/>
    <w:rsid w:val="00E27344"/>
    <w:rsid w:val="00E302BC"/>
    <w:rsid w:val="00E30384"/>
    <w:rsid w:val="00E30CC4"/>
    <w:rsid w:val="00E3173F"/>
    <w:rsid w:val="00E31BF9"/>
    <w:rsid w:val="00E31D7E"/>
    <w:rsid w:val="00E32226"/>
    <w:rsid w:val="00E3316F"/>
    <w:rsid w:val="00E34E9C"/>
    <w:rsid w:val="00E3581F"/>
    <w:rsid w:val="00E359F9"/>
    <w:rsid w:val="00E373B3"/>
    <w:rsid w:val="00E37529"/>
    <w:rsid w:val="00E40DB3"/>
    <w:rsid w:val="00E41674"/>
    <w:rsid w:val="00E422E1"/>
    <w:rsid w:val="00E4324B"/>
    <w:rsid w:val="00E43789"/>
    <w:rsid w:val="00E447D8"/>
    <w:rsid w:val="00E44A12"/>
    <w:rsid w:val="00E468A3"/>
    <w:rsid w:val="00E46A1F"/>
    <w:rsid w:val="00E47803"/>
    <w:rsid w:val="00E50BDF"/>
    <w:rsid w:val="00E50F04"/>
    <w:rsid w:val="00E53D76"/>
    <w:rsid w:val="00E54900"/>
    <w:rsid w:val="00E5521C"/>
    <w:rsid w:val="00E555A4"/>
    <w:rsid w:val="00E56448"/>
    <w:rsid w:val="00E577EE"/>
    <w:rsid w:val="00E60092"/>
    <w:rsid w:val="00E60416"/>
    <w:rsid w:val="00E606F5"/>
    <w:rsid w:val="00E60E18"/>
    <w:rsid w:val="00E61D38"/>
    <w:rsid w:val="00E62B9B"/>
    <w:rsid w:val="00E62EFF"/>
    <w:rsid w:val="00E642D6"/>
    <w:rsid w:val="00E64637"/>
    <w:rsid w:val="00E651E3"/>
    <w:rsid w:val="00E65796"/>
    <w:rsid w:val="00E659EB"/>
    <w:rsid w:val="00E65AD1"/>
    <w:rsid w:val="00E66223"/>
    <w:rsid w:val="00E708CB"/>
    <w:rsid w:val="00E70A33"/>
    <w:rsid w:val="00E738A1"/>
    <w:rsid w:val="00E73F33"/>
    <w:rsid w:val="00E74441"/>
    <w:rsid w:val="00E76203"/>
    <w:rsid w:val="00E77786"/>
    <w:rsid w:val="00E77BB0"/>
    <w:rsid w:val="00E80599"/>
    <w:rsid w:val="00E80733"/>
    <w:rsid w:val="00E810CC"/>
    <w:rsid w:val="00E814A9"/>
    <w:rsid w:val="00E83DFF"/>
    <w:rsid w:val="00E8410F"/>
    <w:rsid w:val="00E84699"/>
    <w:rsid w:val="00E848D2"/>
    <w:rsid w:val="00E86372"/>
    <w:rsid w:val="00E86DDE"/>
    <w:rsid w:val="00E870D4"/>
    <w:rsid w:val="00E9025E"/>
    <w:rsid w:val="00E9044A"/>
    <w:rsid w:val="00E90E7B"/>
    <w:rsid w:val="00E92C72"/>
    <w:rsid w:val="00E92DB3"/>
    <w:rsid w:val="00E939EC"/>
    <w:rsid w:val="00E93D44"/>
    <w:rsid w:val="00E94856"/>
    <w:rsid w:val="00E94978"/>
    <w:rsid w:val="00E949F6"/>
    <w:rsid w:val="00E94F83"/>
    <w:rsid w:val="00E951BF"/>
    <w:rsid w:val="00E95995"/>
    <w:rsid w:val="00E95C99"/>
    <w:rsid w:val="00E9669E"/>
    <w:rsid w:val="00E96E22"/>
    <w:rsid w:val="00E97D9E"/>
    <w:rsid w:val="00EA0330"/>
    <w:rsid w:val="00EA0B2D"/>
    <w:rsid w:val="00EA0BC8"/>
    <w:rsid w:val="00EA142E"/>
    <w:rsid w:val="00EA18DA"/>
    <w:rsid w:val="00EA262B"/>
    <w:rsid w:val="00EA380E"/>
    <w:rsid w:val="00EA4371"/>
    <w:rsid w:val="00EA47C7"/>
    <w:rsid w:val="00EA4ACC"/>
    <w:rsid w:val="00EA5312"/>
    <w:rsid w:val="00EA5BDF"/>
    <w:rsid w:val="00EA608C"/>
    <w:rsid w:val="00EA7756"/>
    <w:rsid w:val="00EB09D0"/>
    <w:rsid w:val="00EB1223"/>
    <w:rsid w:val="00EB26A0"/>
    <w:rsid w:val="00EB33E4"/>
    <w:rsid w:val="00EB3645"/>
    <w:rsid w:val="00EB3943"/>
    <w:rsid w:val="00EB3DA4"/>
    <w:rsid w:val="00EB591D"/>
    <w:rsid w:val="00EB6F7C"/>
    <w:rsid w:val="00EB7D19"/>
    <w:rsid w:val="00EB7F5D"/>
    <w:rsid w:val="00EC0FFB"/>
    <w:rsid w:val="00EC2089"/>
    <w:rsid w:val="00EC287D"/>
    <w:rsid w:val="00EC6146"/>
    <w:rsid w:val="00EC6646"/>
    <w:rsid w:val="00EC667A"/>
    <w:rsid w:val="00EC6E5E"/>
    <w:rsid w:val="00EC6E87"/>
    <w:rsid w:val="00EC7468"/>
    <w:rsid w:val="00EC78DD"/>
    <w:rsid w:val="00ED0176"/>
    <w:rsid w:val="00ED0F80"/>
    <w:rsid w:val="00ED0FDA"/>
    <w:rsid w:val="00ED1EE1"/>
    <w:rsid w:val="00ED22F6"/>
    <w:rsid w:val="00ED2366"/>
    <w:rsid w:val="00ED358E"/>
    <w:rsid w:val="00ED38E0"/>
    <w:rsid w:val="00ED3953"/>
    <w:rsid w:val="00ED3993"/>
    <w:rsid w:val="00ED545D"/>
    <w:rsid w:val="00ED54B0"/>
    <w:rsid w:val="00ED5802"/>
    <w:rsid w:val="00ED6AC5"/>
    <w:rsid w:val="00ED77E8"/>
    <w:rsid w:val="00EE19F2"/>
    <w:rsid w:val="00EE237D"/>
    <w:rsid w:val="00EE2C5A"/>
    <w:rsid w:val="00EE6BF6"/>
    <w:rsid w:val="00EE6FFA"/>
    <w:rsid w:val="00EE729B"/>
    <w:rsid w:val="00EE74B2"/>
    <w:rsid w:val="00EE74EE"/>
    <w:rsid w:val="00EE7F56"/>
    <w:rsid w:val="00EF003E"/>
    <w:rsid w:val="00EF0B44"/>
    <w:rsid w:val="00EF1DCD"/>
    <w:rsid w:val="00EF1F87"/>
    <w:rsid w:val="00EF240F"/>
    <w:rsid w:val="00EF41DE"/>
    <w:rsid w:val="00EF483C"/>
    <w:rsid w:val="00EF5004"/>
    <w:rsid w:val="00EF6B8A"/>
    <w:rsid w:val="00EF7521"/>
    <w:rsid w:val="00EF7DD3"/>
    <w:rsid w:val="00F00047"/>
    <w:rsid w:val="00F00789"/>
    <w:rsid w:val="00F009E7"/>
    <w:rsid w:val="00F012FD"/>
    <w:rsid w:val="00F0203E"/>
    <w:rsid w:val="00F0330A"/>
    <w:rsid w:val="00F060ED"/>
    <w:rsid w:val="00F06309"/>
    <w:rsid w:val="00F06CAE"/>
    <w:rsid w:val="00F06CB4"/>
    <w:rsid w:val="00F07F24"/>
    <w:rsid w:val="00F10AB1"/>
    <w:rsid w:val="00F111CE"/>
    <w:rsid w:val="00F118D3"/>
    <w:rsid w:val="00F1192A"/>
    <w:rsid w:val="00F1204D"/>
    <w:rsid w:val="00F12EEA"/>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52A3"/>
    <w:rsid w:val="00F25B52"/>
    <w:rsid w:val="00F25C5B"/>
    <w:rsid w:val="00F260EC"/>
    <w:rsid w:val="00F278A6"/>
    <w:rsid w:val="00F278CB"/>
    <w:rsid w:val="00F31056"/>
    <w:rsid w:val="00F31C06"/>
    <w:rsid w:val="00F35609"/>
    <w:rsid w:val="00F35EBC"/>
    <w:rsid w:val="00F36FBE"/>
    <w:rsid w:val="00F40FA9"/>
    <w:rsid w:val="00F4105E"/>
    <w:rsid w:val="00F428F4"/>
    <w:rsid w:val="00F42DD2"/>
    <w:rsid w:val="00F44CC0"/>
    <w:rsid w:val="00F45651"/>
    <w:rsid w:val="00F47D23"/>
    <w:rsid w:val="00F502B8"/>
    <w:rsid w:val="00F508A1"/>
    <w:rsid w:val="00F50D42"/>
    <w:rsid w:val="00F51227"/>
    <w:rsid w:val="00F51BAB"/>
    <w:rsid w:val="00F51D5E"/>
    <w:rsid w:val="00F52A06"/>
    <w:rsid w:val="00F52B38"/>
    <w:rsid w:val="00F531B7"/>
    <w:rsid w:val="00F55A6A"/>
    <w:rsid w:val="00F55AF3"/>
    <w:rsid w:val="00F56223"/>
    <w:rsid w:val="00F56886"/>
    <w:rsid w:val="00F60D74"/>
    <w:rsid w:val="00F62B98"/>
    <w:rsid w:val="00F650C5"/>
    <w:rsid w:val="00F6572C"/>
    <w:rsid w:val="00F6599E"/>
    <w:rsid w:val="00F65B55"/>
    <w:rsid w:val="00F7019C"/>
    <w:rsid w:val="00F704FB"/>
    <w:rsid w:val="00F711F6"/>
    <w:rsid w:val="00F7161C"/>
    <w:rsid w:val="00F7184D"/>
    <w:rsid w:val="00F71C23"/>
    <w:rsid w:val="00F720DE"/>
    <w:rsid w:val="00F72C55"/>
    <w:rsid w:val="00F72D70"/>
    <w:rsid w:val="00F72E51"/>
    <w:rsid w:val="00F73C3C"/>
    <w:rsid w:val="00F740B2"/>
    <w:rsid w:val="00F74EC5"/>
    <w:rsid w:val="00F75029"/>
    <w:rsid w:val="00F75284"/>
    <w:rsid w:val="00F76DA8"/>
    <w:rsid w:val="00F77C36"/>
    <w:rsid w:val="00F811CD"/>
    <w:rsid w:val="00F815AC"/>
    <w:rsid w:val="00F81C9A"/>
    <w:rsid w:val="00F82B3B"/>
    <w:rsid w:val="00F83225"/>
    <w:rsid w:val="00F83B6D"/>
    <w:rsid w:val="00F84938"/>
    <w:rsid w:val="00F84F2D"/>
    <w:rsid w:val="00F85A89"/>
    <w:rsid w:val="00F86608"/>
    <w:rsid w:val="00F90A41"/>
    <w:rsid w:val="00F91FAA"/>
    <w:rsid w:val="00F9288E"/>
    <w:rsid w:val="00F93110"/>
    <w:rsid w:val="00F93423"/>
    <w:rsid w:val="00F94D60"/>
    <w:rsid w:val="00F95172"/>
    <w:rsid w:val="00F95467"/>
    <w:rsid w:val="00F95BDE"/>
    <w:rsid w:val="00F96162"/>
    <w:rsid w:val="00F965DD"/>
    <w:rsid w:val="00F968E1"/>
    <w:rsid w:val="00FA0760"/>
    <w:rsid w:val="00FA1338"/>
    <w:rsid w:val="00FA1E9A"/>
    <w:rsid w:val="00FA2043"/>
    <w:rsid w:val="00FA22C0"/>
    <w:rsid w:val="00FA2479"/>
    <w:rsid w:val="00FA26FD"/>
    <w:rsid w:val="00FA2C5C"/>
    <w:rsid w:val="00FA2EAA"/>
    <w:rsid w:val="00FA4A80"/>
    <w:rsid w:val="00FA5148"/>
    <w:rsid w:val="00FA578F"/>
    <w:rsid w:val="00FA5ED3"/>
    <w:rsid w:val="00FA65F9"/>
    <w:rsid w:val="00FA761F"/>
    <w:rsid w:val="00FA7B41"/>
    <w:rsid w:val="00FB0E93"/>
    <w:rsid w:val="00FB14C6"/>
    <w:rsid w:val="00FB2666"/>
    <w:rsid w:val="00FB3375"/>
    <w:rsid w:val="00FB3563"/>
    <w:rsid w:val="00FB39B2"/>
    <w:rsid w:val="00FB3E12"/>
    <w:rsid w:val="00FB448C"/>
    <w:rsid w:val="00FB4DBF"/>
    <w:rsid w:val="00FC01CD"/>
    <w:rsid w:val="00FC1960"/>
    <w:rsid w:val="00FC1DF8"/>
    <w:rsid w:val="00FC1E70"/>
    <w:rsid w:val="00FC2345"/>
    <w:rsid w:val="00FC4EAA"/>
    <w:rsid w:val="00FD1807"/>
    <w:rsid w:val="00FD1922"/>
    <w:rsid w:val="00FD1957"/>
    <w:rsid w:val="00FD1A79"/>
    <w:rsid w:val="00FD334F"/>
    <w:rsid w:val="00FD4845"/>
    <w:rsid w:val="00FD5A29"/>
    <w:rsid w:val="00FD5C7E"/>
    <w:rsid w:val="00FD61E3"/>
    <w:rsid w:val="00FD6272"/>
    <w:rsid w:val="00FD6D81"/>
    <w:rsid w:val="00FD7811"/>
    <w:rsid w:val="00FE00F9"/>
    <w:rsid w:val="00FE1326"/>
    <w:rsid w:val="00FE1422"/>
    <w:rsid w:val="00FE2CA6"/>
    <w:rsid w:val="00FE2D4C"/>
    <w:rsid w:val="00FE31D4"/>
    <w:rsid w:val="00FE348E"/>
    <w:rsid w:val="00FE60ED"/>
    <w:rsid w:val="00FE6B79"/>
    <w:rsid w:val="00FF0396"/>
    <w:rsid w:val="00FF0B81"/>
    <w:rsid w:val="00FF0D3C"/>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445B4D0"/>
  <w15:chartTrackingRefBased/>
  <w15:docId w15:val="{DF864404-805A-4AEC-8B00-A38CD108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napToGrid w:val="0"/>
      <w:sz w:val="22"/>
      <w:lang w:eastAsia="en-US"/>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8"/>
      </w:numPr>
      <w:tabs>
        <w:tab w:val="num" w:pos="283"/>
      </w:tabs>
      <w:spacing w:after="120"/>
      <w:ind w:left="283" w:hanging="283"/>
      <w:outlineLvl w:val="1"/>
    </w:pPr>
    <w:rPr>
      <w:b/>
    </w:rPr>
  </w:style>
  <w:style w:type="paragraph" w:styleId="Heading3">
    <w:name w:val="heading 3"/>
    <w:basedOn w:val="Normal"/>
    <w:next w:val="Normal"/>
    <w:pPr>
      <w:keepNext/>
      <w:numPr>
        <w:ilvl w:val="2"/>
        <w:numId w:val="8"/>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7"/>
      </w:numPr>
      <w:tabs>
        <w:tab w:val="num" w:pos="0"/>
      </w:tabs>
      <w:spacing w:before="240" w:after="60"/>
      <w:outlineLvl w:val="4"/>
    </w:pPr>
    <w:rPr>
      <w:rFonts w:ascii="Arial" w:hAnsi="Arial"/>
    </w:rPr>
  </w:style>
  <w:style w:type="paragraph" w:styleId="Heading6">
    <w:name w:val="heading 6"/>
    <w:basedOn w:val="Normal"/>
    <w:next w:val="Normal"/>
    <w:pPr>
      <w:numPr>
        <w:ilvl w:val="2"/>
        <w:numId w:val="7"/>
      </w:numPr>
      <w:tabs>
        <w:tab w:val="num" w:pos="0"/>
      </w:tabs>
      <w:spacing w:before="240" w:after="60"/>
      <w:outlineLvl w:val="5"/>
    </w:pPr>
    <w:rPr>
      <w:rFonts w:ascii="Arial" w:hAnsi="Arial"/>
      <w:i/>
    </w:rPr>
  </w:style>
  <w:style w:type="paragraph" w:styleId="Heading7">
    <w:name w:val="heading 7"/>
    <w:basedOn w:val="Normal"/>
    <w:next w:val="Normal"/>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numPr>
        <w:numId w:val="15"/>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5"/>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904791"/>
    <w:pPr>
      <w:keepNext/>
      <w:numPr>
        <w:ilvl w:val="2"/>
        <w:numId w:val="15"/>
      </w:numPr>
      <w:pBdr>
        <w:top w:val="single" w:sz="4" w:space="1" w:color="auto"/>
        <w:left w:val="single" w:sz="4" w:space="4" w:color="auto"/>
        <w:bottom w:val="single" w:sz="4" w:space="1" w:color="auto"/>
        <w:right w:val="single" w:sz="4" w:space="4" w:color="auto"/>
      </w:pBdr>
      <w:tabs>
        <w:tab w:val="left" w:pos="900"/>
      </w:tabs>
      <w:spacing w:before="120" w:after="0"/>
      <w:ind w:left="0" w:firstLine="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820FEE"/>
    <w:pPr>
      <w:spacing w:before="240" w:after="240"/>
      <w:jc w:val="center"/>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autoRedefine/>
    <w:uiPriority w:val="99"/>
    <w:qFormat/>
    <w:rsid w:val="00D11783"/>
    <w:pPr>
      <w:spacing w:after="60"/>
    </w:pPr>
    <w:rPr>
      <w:sz w:val="20"/>
    </w:rPr>
  </w:style>
  <w:style w:type="character" w:customStyle="1" w:styleId="FootnoteTextChar">
    <w:name w:val="Footnote Text Char"/>
    <w:link w:val="FootnoteText"/>
    <w:uiPriority w:val="99"/>
    <w:rsid w:val="00D11783"/>
    <w:rPr>
      <w:snapToGrid w:val="0"/>
      <w:lang w:eastAsia="en-US"/>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9"/>
      </w:numPr>
      <w:spacing w:after="240"/>
    </w:pPr>
    <w:rPr>
      <w:snapToGrid/>
      <w:lang w:eastAsia="en-GB"/>
    </w:rPr>
  </w:style>
  <w:style w:type="character" w:customStyle="1" w:styleId="ListBulletChar">
    <w:name w:val="List Bullet Char"/>
    <w:link w:val="ListBullet"/>
    <w:rsid w:val="00CF6359"/>
    <w:rPr>
      <w:sz w:val="22"/>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2"/>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3"/>
      </w:numPr>
      <w:tabs>
        <w:tab w:val="clear" w:pos="2161"/>
      </w:tabs>
    </w:pPr>
    <w:rPr>
      <w:snapToGrid/>
    </w:rPr>
  </w:style>
  <w:style w:type="paragraph" w:customStyle="1" w:styleId="ListNumber2Level2">
    <w:name w:val="List Number 2 (Level 2)"/>
    <w:basedOn w:val="Text2"/>
    <w:rsid w:val="0022128C"/>
    <w:pPr>
      <w:numPr>
        <w:ilvl w:val="1"/>
        <w:numId w:val="13"/>
      </w:numPr>
      <w:tabs>
        <w:tab w:val="clear" w:pos="2161"/>
      </w:tabs>
    </w:pPr>
    <w:rPr>
      <w:snapToGrid/>
    </w:rPr>
  </w:style>
  <w:style w:type="paragraph" w:customStyle="1" w:styleId="ListNumber2Level3">
    <w:name w:val="List Number 2 (Level 3)"/>
    <w:basedOn w:val="Text2"/>
    <w:rsid w:val="0022128C"/>
    <w:pPr>
      <w:numPr>
        <w:ilvl w:val="2"/>
        <w:numId w:val="13"/>
      </w:numPr>
      <w:tabs>
        <w:tab w:val="clear" w:pos="2161"/>
      </w:tabs>
    </w:pPr>
    <w:rPr>
      <w:snapToGrid/>
    </w:rPr>
  </w:style>
  <w:style w:type="paragraph" w:customStyle="1" w:styleId="ListNumber2Level4">
    <w:name w:val="List Number 2 (Level 4)"/>
    <w:basedOn w:val="Text2"/>
    <w:rsid w:val="0022128C"/>
    <w:pPr>
      <w:numPr>
        <w:ilvl w:val="3"/>
        <w:numId w:val="13"/>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eastAsia="en-US"/>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5497">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91058009">
      <w:bodyDiv w:val="1"/>
      <w:marLeft w:val="0"/>
      <w:marRight w:val="0"/>
      <w:marTop w:val="0"/>
      <w:marBottom w:val="0"/>
      <w:divBdr>
        <w:top w:val="none" w:sz="0" w:space="0" w:color="auto"/>
        <w:left w:val="none" w:sz="0" w:space="0" w:color="auto"/>
        <w:bottom w:val="none" w:sz="0" w:space="0" w:color="auto"/>
        <w:right w:val="none" w:sz="0" w:space="0" w:color="auto"/>
      </w:divBdr>
    </w:div>
    <w:div w:id="314141129">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421611526">
      <w:bodyDiv w:val="1"/>
      <w:marLeft w:val="0"/>
      <w:marRight w:val="0"/>
      <w:marTop w:val="0"/>
      <w:marBottom w:val="0"/>
      <w:divBdr>
        <w:top w:val="none" w:sz="0" w:space="0" w:color="auto"/>
        <w:left w:val="none" w:sz="0" w:space="0" w:color="auto"/>
        <w:bottom w:val="none" w:sz="0" w:space="0" w:color="auto"/>
        <w:right w:val="none" w:sz="0" w:space="0" w:color="auto"/>
      </w:divBdr>
    </w:div>
    <w:div w:id="460612209">
      <w:bodyDiv w:val="1"/>
      <w:marLeft w:val="0"/>
      <w:marRight w:val="0"/>
      <w:marTop w:val="0"/>
      <w:marBottom w:val="0"/>
      <w:divBdr>
        <w:top w:val="none" w:sz="0" w:space="0" w:color="auto"/>
        <w:left w:val="none" w:sz="0" w:space="0" w:color="auto"/>
        <w:bottom w:val="none" w:sz="0" w:space="0" w:color="auto"/>
        <w:right w:val="none" w:sz="0" w:space="0" w:color="auto"/>
      </w:divBdr>
    </w:div>
    <w:div w:id="513376015">
      <w:bodyDiv w:val="1"/>
      <w:marLeft w:val="0"/>
      <w:marRight w:val="0"/>
      <w:marTop w:val="0"/>
      <w:marBottom w:val="0"/>
      <w:divBdr>
        <w:top w:val="none" w:sz="0" w:space="0" w:color="auto"/>
        <w:left w:val="none" w:sz="0" w:space="0" w:color="auto"/>
        <w:bottom w:val="none" w:sz="0" w:space="0" w:color="auto"/>
        <w:right w:val="none" w:sz="0" w:space="0" w:color="auto"/>
      </w:divBdr>
    </w:div>
    <w:div w:id="888762100">
      <w:bodyDiv w:val="1"/>
      <w:marLeft w:val="0"/>
      <w:marRight w:val="0"/>
      <w:marTop w:val="0"/>
      <w:marBottom w:val="0"/>
      <w:divBdr>
        <w:top w:val="none" w:sz="0" w:space="0" w:color="auto"/>
        <w:left w:val="none" w:sz="0" w:space="0" w:color="auto"/>
        <w:bottom w:val="none" w:sz="0" w:space="0" w:color="auto"/>
        <w:right w:val="none" w:sz="0" w:space="0" w:color="auto"/>
      </w:divBdr>
    </w:div>
    <w:div w:id="967007101">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13352343">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1928998547">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ternational-partnerships/system/files/communication-visibility-requirements-2018_en.pdf" TargetMode="External"/><Relationship Id="rId18" Type="http://schemas.openxmlformats.org/officeDocument/2006/relationships/hyperlink" Target="https://ec.europa.eu/international-partnerships/funding/looking-for-funding_en" TargetMode="External"/><Relationship Id="rId26" Type="http://schemas.openxmlformats.org/officeDocument/2006/relationships/hyperlink" Target="https://ec.europa.eu/international-partnerships/funding/managing-project_en" TargetMode="External"/><Relationship Id="rId3" Type="http://schemas.openxmlformats.org/officeDocument/2006/relationships/styles" Target="styles.xml"/><Relationship Id="rId21" Type="http://schemas.openxmlformats.org/officeDocument/2006/relationships/hyperlink" Target="https://ec.europa.eu/info/funding-tenders/opportunities/portal/screen/home%20" TargetMode="External"/><Relationship Id="rId7" Type="http://schemas.openxmlformats.org/officeDocument/2006/relationships/endnotes" Target="endnotes.xml"/><Relationship Id="rId12" Type="http://schemas.openxmlformats.org/officeDocument/2006/relationships/hyperlink" Target="http://ec.europa.eu/europeaid/prag/document.do?locale=en" TargetMode="External"/><Relationship Id="rId17" Type="http://schemas.openxmlformats.org/officeDocument/2006/relationships/hyperlink" Target="https://ec.europa.eu/info/funding-tenders/opportunities/portal/screen/home%20" TargetMode="External"/><Relationship Id="rId25" Type="http://schemas.openxmlformats.org/officeDocument/2006/relationships/hyperlink" Target="https://ec.europa.eu/international-partnerships/system/files/per_diem_rates_20191218.pdf"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ec.europa.eu/international-partnerships/funding/looking-for-funding_en" TargetMode="External"/><Relationship Id="rId20" Type="http://schemas.openxmlformats.org/officeDocument/2006/relationships/hyperlink" Target="https://ec.europa.eu/international-partnerships/funding/looking-for-funding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ec.europa.eu/info/funding-tenders/opportunities/portal/screen/home%20"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c.europa.eu/transparency/regdoc/?fuseaction=list&amp;coteId=3&amp;year=2019&amp;number=2646&amp;version=ALL&amp;language=en" TargetMode="External"/><Relationship Id="rId23" Type="http://schemas.openxmlformats.org/officeDocument/2006/relationships/hyperlink" Target="https://ec.europa.eu/international-partnerships/home_fr" TargetMode="External"/><Relationship Id="rId28" Type="http://schemas.openxmlformats.org/officeDocument/2006/relationships/hyperlink" Target="https://ec.europa.eu/international-partnerships/financial-management-toolkit_en" TargetMode="External"/><Relationship Id="rId10" Type="http://schemas.openxmlformats.org/officeDocument/2006/relationships/footer" Target="footer2.xml"/><Relationship Id="rId19" Type="http://schemas.openxmlformats.org/officeDocument/2006/relationships/hyperlink" Target="https://ec.europa.eu/info/funding-tenders/opportunities/portal/screen/home%20"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transparency/regdoc/?fuseaction=list&amp;coteId=3&amp;year=2019&amp;number=2646&amp;version=ALL&amp;language=en" TargetMode="External"/><Relationship Id="rId22" Type="http://schemas.openxmlformats.org/officeDocument/2006/relationships/hyperlink" Target="http://ec.europa.eu/budget/explained/management/protecting/protect_en.cfm" TargetMode="External"/><Relationship Id="rId27" Type="http://schemas.openxmlformats.org/officeDocument/2006/relationships/hyperlink" Target="http://ec.europa.eu/europeaid/companion/document.do?nodeNumber=19&amp;locale=en" TargetMode="External"/><Relationship Id="rId30" Type="http://schemas.openxmlformats.org/officeDocument/2006/relationships/theme" Target="theme/theme1.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029FE-D418-4BD3-80C1-3B8A753D55A0}">
  <ds:schemaRefs>
    <ds:schemaRef ds:uri="http://schemas.openxmlformats.org/officeDocument/2006/bibliography"/>
  </ds:schemaRefs>
</ds:datastoreItem>
</file>

<file path=customXml/itemProps2.xml><?xml version="1.0" encoding="utf-8"?>
<ds:datastoreItem xmlns:ds="http://schemas.openxmlformats.org/officeDocument/2006/customXml" ds:itemID="{93E9C2B1-F7D3-4F56-9593-CF4F1A45C974}"/>
</file>

<file path=customXml/itemProps3.xml><?xml version="1.0" encoding="utf-8"?>
<ds:datastoreItem xmlns:ds="http://schemas.openxmlformats.org/officeDocument/2006/customXml" ds:itemID="{2624673F-D4E0-41F3-BD9C-4623FAA4A0C4}"/>
</file>

<file path=customXml/itemProps4.xml><?xml version="1.0" encoding="utf-8"?>
<ds:datastoreItem xmlns:ds="http://schemas.openxmlformats.org/officeDocument/2006/customXml" ds:itemID="{63F7AC1C-CA89-4882-9FDF-03C9B5209668}"/>
</file>

<file path=docProps/app.xml><?xml version="1.0" encoding="utf-8"?>
<Properties xmlns="http://schemas.openxmlformats.org/officeDocument/2006/extended-properties" xmlns:vt="http://schemas.openxmlformats.org/officeDocument/2006/docPropsVTypes">
  <Template>Normal</Template>
  <TotalTime>52</TotalTime>
  <Pages>38</Pages>
  <Words>15390</Words>
  <Characters>84496</Characters>
  <Application>Microsoft Office Word</Application>
  <DocSecurity>0</DocSecurity>
  <Lines>1408</Lines>
  <Paragraphs>768</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99118</CharactersWithSpaces>
  <SharedDoc>false</SharedDoc>
  <HLinks>
    <vt:vector size="270" baseType="variant">
      <vt:variant>
        <vt:i4>3145741</vt:i4>
      </vt:variant>
      <vt:variant>
        <vt:i4>231</vt:i4>
      </vt:variant>
      <vt:variant>
        <vt:i4>0</vt:i4>
      </vt:variant>
      <vt:variant>
        <vt:i4>5</vt:i4>
      </vt:variant>
      <vt:variant>
        <vt:lpwstr>https://ec.europa.eu/international-partnerships/financial-management-toolkit_en</vt:lpwstr>
      </vt:variant>
      <vt:variant>
        <vt:lpwstr/>
      </vt:variant>
      <vt:variant>
        <vt:i4>8323119</vt:i4>
      </vt:variant>
      <vt:variant>
        <vt:i4>228</vt:i4>
      </vt:variant>
      <vt:variant>
        <vt:i4>0</vt:i4>
      </vt:variant>
      <vt:variant>
        <vt:i4>5</vt:i4>
      </vt:variant>
      <vt:variant>
        <vt:lpwstr>http://ec.europa.eu/europeaid/companion/document.do?nodeNumber=19&amp;locale=en</vt:lpwstr>
      </vt:variant>
      <vt:variant>
        <vt:lpwstr/>
      </vt:variant>
      <vt:variant>
        <vt:i4>3604500</vt:i4>
      </vt:variant>
      <vt:variant>
        <vt:i4>225</vt:i4>
      </vt:variant>
      <vt:variant>
        <vt:i4>0</vt:i4>
      </vt:variant>
      <vt:variant>
        <vt:i4>5</vt:i4>
      </vt:variant>
      <vt:variant>
        <vt:lpwstr>https://ec.europa.eu/international-partnerships/funding/managing-project_en</vt:lpwstr>
      </vt:variant>
      <vt:variant>
        <vt:lpwstr/>
      </vt:variant>
      <vt:variant>
        <vt:i4>589946</vt:i4>
      </vt:variant>
      <vt:variant>
        <vt:i4>222</vt:i4>
      </vt:variant>
      <vt:variant>
        <vt:i4>0</vt:i4>
      </vt:variant>
      <vt:variant>
        <vt:i4>5</vt:i4>
      </vt:variant>
      <vt:variant>
        <vt:lpwstr>https://ec.europa.eu/international-partnerships/system/files/per_diem_rates_20191218.pdf</vt:lpwstr>
      </vt:variant>
      <vt:variant>
        <vt:lpwstr/>
      </vt:variant>
      <vt:variant>
        <vt:i4>7209035</vt:i4>
      </vt:variant>
      <vt:variant>
        <vt:i4>219</vt:i4>
      </vt:variant>
      <vt:variant>
        <vt:i4>0</vt:i4>
      </vt:variant>
      <vt:variant>
        <vt:i4>5</vt:i4>
      </vt:variant>
      <vt:variant>
        <vt:lpwstr>https://ec.europa.eu/international-partnerships/home_fr</vt:lpwstr>
      </vt:variant>
      <vt:variant>
        <vt:lpwstr/>
      </vt:variant>
      <vt:variant>
        <vt:i4>4784161</vt:i4>
      </vt:variant>
      <vt:variant>
        <vt:i4>216</vt:i4>
      </vt:variant>
      <vt:variant>
        <vt:i4>0</vt:i4>
      </vt:variant>
      <vt:variant>
        <vt:i4>5</vt:i4>
      </vt:variant>
      <vt:variant>
        <vt:lpwstr>http://ec.europa.eu/budget/explained/management/protecting/protect_en.cfm</vt:lpwstr>
      </vt:variant>
      <vt:variant>
        <vt:lpwstr/>
      </vt:variant>
      <vt:variant>
        <vt:i4>1638509</vt:i4>
      </vt:variant>
      <vt:variant>
        <vt:i4>213</vt:i4>
      </vt:variant>
      <vt:variant>
        <vt:i4>0</vt:i4>
      </vt:variant>
      <vt:variant>
        <vt:i4>5</vt:i4>
      </vt:variant>
      <vt:variant>
        <vt:lpwstr>https://ec.europa.eu/international-partnerships/funding/looking-for-funding_en</vt:lpwstr>
      </vt:variant>
      <vt:variant>
        <vt:lpwstr/>
      </vt:variant>
      <vt:variant>
        <vt:i4>1638509</vt:i4>
      </vt:variant>
      <vt:variant>
        <vt:i4>210</vt:i4>
      </vt:variant>
      <vt:variant>
        <vt:i4>0</vt:i4>
      </vt:variant>
      <vt:variant>
        <vt:i4>5</vt:i4>
      </vt:variant>
      <vt:variant>
        <vt:lpwstr>https://ec.europa.eu/international-partnerships/funding/looking-for-funding_en</vt:lpwstr>
      </vt:variant>
      <vt:variant>
        <vt:lpwstr/>
      </vt:variant>
      <vt:variant>
        <vt:i4>1638509</vt:i4>
      </vt:variant>
      <vt:variant>
        <vt:i4>207</vt:i4>
      </vt:variant>
      <vt:variant>
        <vt:i4>0</vt:i4>
      </vt:variant>
      <vt:variant>
        <vt:i4>5</vt:i4>
      </vt:variant>
      <vt:variant>
        <vt:lpwstr>https://ec.europa.eu/international-partnerships/funding/looking-for-funding_en</vt:lpwstr>
      </vt:variant>
      <vt:variant>
        <vt:lpwstr/>
      </vt:variant>
      <vt:variant>
        <vt:i4>1507410</vt:i4>
      </vt:variant>
      <vt:variant>
        <vt:i4>204</vt:i4>
      </vt:variant>
      <vt:variant>
        <vt:i4>0</vt:i4>
      </vt:variant>
      <vt:variant>
        <vt:i4>5</vt:i4>
      </vt:variant>
      <vt:variant>
        <vt:lpwstr>https://ec.europa.eu/transparency/regdoc/?fuseaction=list&amp;coteId=3&amp;year=2019&amp;number=2646&amp;version=ALL&amp;language=en</vt:lpwstr>
      </vt:variant>
      <vt:variant>
        <vt:lpwstr/>
      </vt:variant>
      <vt:variant>
        <vt:i4>1507410</vt:i4>
      </vt:variant>
      <vt:variant>
        <vt:i4>201</vt:i4>
      </vt:variant>
      <vt:variant>
        <vt:i4>0</vt:i4>
      </vt:variant>
      <vt:variant>
        <vt:i4>5</vt:i4>
      </vt:variant>
      <vt:variant>
        <vt:lpwstr>https://ec.europa.eu/transparency/regdoc/?fuseaction=list&amp;coteId=3&amp;year=2019&amp;number=2646&amp;version=ALL&amp;language=en</vt:lpwstr>
      </vt:variant>
      <vt:variant>
        <vt:lpwstr/>
      </vt:variant>
      <vt:variant>
        <vt:i4>720940</vt:i4>
      </vt:variant>
      <vt:variant>
        <vt:i4>198</vt:i4>
      </vt:variant>
      <vt:variant>
        <vt:i4>0</vt:i4>
      </vt:variant>
      <vt:variant>
        <vt:i4>5</vt:i4>
      </vt:variant>
      <vt:variant>
        <vt:lpwstr>https://ec.europa.eu/international-partnerships/system/files/communication-visibility-requirements-2018_en.pdf</vt:lpwstr>
      </vt:variant>
      <vt:variant>
        <vt:lpwstr/>
      </vt:variant>
      <vt:variant>
        <vt:i4>524372</vt:i4>
      </vt:variant>
      <vt:variant>
        <vt:i4>195</vt:i4>
      </vt:variant>
      <vt:variant>
        <vt:i4>0</vt:i4>
      </vt:variant>
      <vt:variant>
        <vt:i4>5</vt:i4>
      </vt:variant>
      <vt:variant>
        <vt:lpwstr>http://ec.europa.eu/europeaid/prag/document.do?locale=en</vt:lpwstr>
      </vt:variant>
      <vt:variant>
        <vt:lpwstr/>
      </vt:variant>
      <vt:variant>
        <vt:i4>1114164</vt:i4>
      </vt:variant>
      <vt:variant>
        <vt:i4>188</vt:i4>
      </vt:variant>
      <vt:variant>
        <vt:i4>0</vt:i4>
      </vt:variant>
      <vt:variant>
        <vt:i4>5</vt:i4>
      </vt:variant>
      <vt:variant>
        <vt:lpwstr/>
      </vt:variant>
      <vt:variant>
        <vt:lpwstr>_Toc75363237</vt:lpwstr>
      </vt:variant>
      <vt:variant>
        <vt:i4>1048628</vt:i4>
      </vt:variant>
      <vt:variant>
        <vt:i4>182</vt:i4>
      </vt:variant>
      <vt:variant>
        <vt:i4>0</vt:i4>
      </vt:variant>
      <vt:variant>
        <vt:i4>5</vt:i4>
      </vt:variant>
      <vt:variant>
        <vt:lpwstr/>
      </vt:variant>
      <vt:variant>
        <vt:lpwstr>_Toc75363236</vt:lpwstr>
      </vt:variant>
      <vt:variant>
        <vt:i4>1245236</vt:i4>
      </vt:variant>
      <vt:variant>
        <vt:i4>176</vt:i4>
      </vt:variant>
      <vt:variant>
        <vt:i4>0</vt:i4>
      </vt:variant>
      <vt:variant>
        <vt:i4>5</vt:i4>
      </vt:variant>
      <vt:variant>
        <vt:lpwstr/>
      </vt:variant>
      <vt:variant>
        <vt:lpwstr>_Toc75363235</vt:lpwstr>
      </vt:variant>
      <vt:variant>
        <vt:i4>1179700</vt:i4>
      </vt:variant>
      <vt:variant>
        <vt:i4>170</vt:i4>
      </vt:variant>
      <vt:variant>
        <vt:i4>0</vt:i4>
      </vt:variant>
      <vt:variant>
        <vt:i4>5</vt:i4>
      </vt:variant>
      <vt:variant>
        <vt:lpwstr/>
      </vt:variant>
      <vt:variant>
        <vt:lpwstr>_Toc75363234</vt:lpwstr>
      </vt:variant>
      <vt:variant>
        <vt:i4>1376308</vt:i4>
      </vt:variant>
      <vt:variant>
        <vt:i4>164</vt:i4>
      </vt:variant>
      <vt:variant>
        <vt:i4>0</vt:i4>
      </vt:variant>
      <vt:variant>
        <vt:i4>5</vt:i4>
      </vt:variant>
      <vt:variant>
        <vt:lpwstr/>
      </vt:variant>
      <vt:variant>
        <vt:lpwstr>_Toc75363233</vt:lpwstr>
      </vt:variant>
      <vt:variant>
        <vt:i4>1310772</vt:i4>
      </vt:variant>
      <vt:variant>
        <vt:i4>158</vt:i4>
      </vt:variant>
      <vt:variant>
        <vt:i4>0</vt:i4>
      </vt:variant>
      <vt:variant>
        <vt:i4>5</vt:i4>
      </vt:variant>
      <vt:variant>
        <vt:lpwstr/>
      </vt:variant>
      <vt:variant>
        <vt:lpwstr>_Toc75363232</vt:lpwstr>
      </vt:variant>
      <vt:variant>
        <vt:i4>1507380</vt:i4>
      </vt:variant>
      <vt:variant>
        <vt:i4>152</vt:i4>
      </vt:variant>
      <vt:variant>
        <vt:i4>0</vt:i4>
      </vt:variant>
      <vt:variant>
        <vt:i4>5</vt:i4>
      </vt:variant>
      <vt:variant>
        <vt:lpwstr/>
      </vt:variant>
      <vt:variant>
        <vt:lpwstr>_Toc75363231</vt:lpwstr>
      </vt:variant>
      <vt:variant>
        <vt:i4>1441844</vt:i4>
      </vt:variant>
      <vt:variant>
        <vt:i4>146</vt:i4>
      </vt:variant>
      <vt:variant>
        <vt:i4>0</vt:i4>
      </vt:variant>
      <vt:variant>
        <vt:i4>5</vt:i4>
      </vt:variant>
      <vt:variant>
        <vt:lpwstr/>
      </vt:variant>
      <vt:variant>
        <vt:lpwstr>_Toc75363230</vt:lpwstr>
      </vt:variant>
      <vt:variant>
        <vt:i4>2031669</vt:i4>
      </vt:variant>
      <vt:variant>
        <vt:i4>140</vt:i4>
      </vt:variant>
      <vt:variant>
        <vt:i4>0</vt:i4>
      </vt:variant>
      <vt:variant>
        <vt:i4>5</vt:i4>
      </vt:variant>
      <vt:variant>
        <vt:lpwstr/>
      </vt:variant>
      <vt:variant>
        <vt:lpwstr>_Toc75363229</vt:lpwstr>
      </vt:variant>
      <vt:variant>
        <vt:i4>1966133</vt:i4>
      </vt:variant>
      <vt:variant>
        <vt:i4>134</vt:i4>
      </vt:variant>
      <vt:variant>
        <vt:i4>0</vt:i4>
      </vt:variant>
      <vt:variant>
        <vt:i4>5</vt:i4>
      </vt:variant>
      <vt:variant>
        <vt:lpwstr/>
      </vt:variant>
      <vt:variant>
        <vt:lpwstr>_Toc75363228</vt:lpwstr>
      </vt:variant>
      <vt:variant>
        <vt:i4>1048630</vt:i4>
      </vt:variant>
      <vt:variant>
        <vt:i4>128</vt:i4>
      </vt:variant>
      <vt:variant>
        <vt:i4>0</vt:i4>
      </vt:variant>
      <vt:variant>
        <vt:i4>5</vt:i4>
      </vt:variant>
      <vt:variant>
        <vt:lpwstr/>
      </vt:variant>
      <vt:variant>
        <vt:lpwstr>_Toc75363216</vt:lpwstr>
      </vt:variant>
      <vt:variant>
        <vt:i4>1245238</vt:i4>
      </vt:variant>
      <vt:variant>
        <vt:i4>122</vt:i4>
      </vt:variant>
      <vt:variant>
        <vt:i4>0</vt:i4>
      </vt:variant>
      <vt:variant>
        <vt:i4>5</vt:i4>
      </vt:variant>
      <vt:variant>
        <vt:lpwstr/>
      </vt:variant>
      <vt:variant>
        <vt:lpwstr>_Toc75363215</vt:lpwstr>
      </vt:variant>
      <vt:variant>
        <vt:i4>1179702</vt:i4>
      </vt:variant>
      <vt:variant>
        <vt:i4>116</vt:i4>
      </vt:variant>
      <vt:variant>
        <vt:i4>0</vt:i4>
      </vt:variant>
      <vt:variant>
        <vt:i4>5</vt:i4>
      </vt:variant>
      <vt:variant>
        <vt:lpwstr/>
      </vt:variant>
      <vt:variant>
        <vt:lpwstr>_Toc75363214</vt:lpwstr>
      </vt:variant>
      <vt:variant>
        <vt:i4>1376310</vt:i4>
      </vt:variant>
      <vt:variant>
        <vt:i4>110</vt:i4>
      </vt:variant>
      <vt:variant>
        <vt:i4>0</vt:i4>
      </vt:variant>
      <vt:variant>
        <vt:i4>5</vt:i4>
      </vt:variant>
      <vt:variant>
        <vt:lpwstr/>
      </vt:variant>
      <vt:variant>
        <vt:lpwstr>_Toc75363213</vt:lpwstr>
      </vt:variant>
      <vt:variant>
        <vt:i4>1310774</vt:i4>
      </vt:variant>
      <vt:variant>
        <vt:i4>104</vt:i4>
      </vt:variant>
      <vt:variant>
        <vt:i4>0</vt:i4>
      </vt:variant>
      <vt:variant>
        <vt:i4>5</vt:i4>
      </vt:variant>
      <vt:variant>
        <vt:lpwstr/>
      </vt:variant>
      <vt:variant>
        <vt:lpwstr>_Toc75363212</vt:lpwstr>
      </vt:variant>
      <vt:variant>
        <vt:i4>1507382</vt:i4>
      </vt:variant>
      <vt:variant>
        <vt:i4>98</vt:i4>
      </vt:variant>
      <vt:variant>
        <vt:i4>0</vt:i4>
      </vt:variant>
      <vt:variant>
        <vt:i4>5</vt:i4>
      </vt:variant>
      <vt:variant>
        <vt:lpwstr/>
      </vt:variant>
      <vt:variant>
        <vt:lpwstr>_Toc75363211</vt:lpwstr>
      </vt:variant>
      <vt:variant>
        <vt:i4>2031671</vt:i4>
      </vt:variant>
      <vt:variant>
        <vt:i4>92</vt:i4>
      </vt:variant>
      <vt:variant>
        <vt:i4>0</vt:i4>
      </vt:variant>
      <vt:variant>
        <vt:i4>5</vt:i4>
      </vt:variant>
      <vt:variant>
        <vt:lpwstr/>
      </vt:variant>
      <vt:variant>
        <vt:lpwstr>_Toc75363209</vt:lpwstr>
      </vt:variant>
      <vt:variant>
        <vt:i4>1966135</vt:i4>
      </vt:variant>
      <vt:variant>
        <vt:i4>86</vt:i4>
      </vt:variant>
      <vt:variant>
        <vt:i4>0</vt:i4>
      </vt:variant>
      <vt:variant>
        <vt:i4>5</vt:i4>
      </vt:variant>
      <vt:variant>
        <vt:lpwstr/>
      </vt:variant>
      <vt:variant>
        <vt:lpwstr>_Toc75363208</vt:lpwstr>
      </vt:variant>
      <vt:variant>
        <vt:i4>1048631</vt:i4>
      </vt:variant>
      <vt:variant>
        <vt:i4>80</vt:i4>
      </vt:variant>
      <vt:variant>
        <vt:i4>0</vt:i4>
      </vt:variant>
      <vt:variant>
        <vt:i4>5</vt:i4>
      </vt:variant>
      <vt:variant>
        <vt:lpwstr/>
      </vt:variant>
      <vt:variant>
        <vt:lpwstr>_Toc75363206</vt:lpwstr>
      </vt:variant>
      <vt:variant>
        <vt:i4>1245239</vt:i4>
      </vt:variant>
      <vt:variant>
        <vt:i4>74</vt:i4>
      </vt:variant>
      <vt:variant>
        <vt:i4>0</vt:i4>
      </vt:variant>
      <vt:variant>
        <vt:i4>5</vt:i4>
      </vt:variant>
      <vt:variant>
        <vt:lpwstr/>
      </vt:variant>
      <vt:variant>
        <vt:lpwstr>_Toc75363205</vt:lpwstr>
      </vt:variant>
      <vt:variant>
        <vt:i4>1507383</vt:i4>
      </vt:variant>
      <vt:variant>
        <vt:i4>68</vt:i4>
      </vt:variant>
      <vt:variant>
        <vt:i4>0</vt:i4>
      </vt:variant>
      <vt:variant>
        <vt:i4>5</vt:i4>
      </vt:variant>
      <vt:variant>
        <vt:lpwstr/>
      </vt:variant>
      <vt:variant>
        <vt:lpwstr>_Toc75363201</vt:lpwstr>
      </vt:variant>
      <vt:variant>
        <vt:i4>1441847</vt:i4>
      </vt:variant>
      <vt:variant>
        <vt:i4>62</vt:i4>
      </vt:variant>
      <vt:variant>
        <vt:i4>0</vt:i4>
      </vt:variant>
      <vt:variant>
        <vt:i4>5</vt:i4>
      </vt:variant>
      <vt:variant>
        <vt:lpwstr/>
      </vt:variant>
      <vt:variant>
        <vt:lpwstr>_Toc75363200</vt:lpwstr>
      </vt:variant>
      <vt:variant>
        <vt:i4>1835070</vt:i4>
      </vt:variant>
      <vt:variant>
        <vt:i4>56</vt:i4>
      </vt:variant>
      <vt:variant>
        <vt:i4>0</vt:i4>
      </vt:variant>
      <vt:variant>
        <vt:i4>5</vt:i4>
      </vt:variant>
      <vt:variant>
        <vt:lpwstr/>
      </vt:variant>
      <vt:variant>
        <vt:lpwstr>_Toc75363199</vt:lpwstr>
      </vt:variant>
      <vt:variant>
        <vt:i4>1900606</vt:i4>
      </vt:variant>
      <vt:variant>
        <vt:i4>50</vt:i4>
      </vt:variant>
      <vt:variant>
        <vt:i4>0</vt:i4>
      </vt:variant>
      <vt:variant>
        <vt:i4>5</vt:i4>
      </vt:variant>
      <vt:variant>
        <vt:lpwstr/>
      </vt:variant>
      <vt:variant>
        <vt:lpwstr>_Toc75363198</vt:lpwstr>
      </vt:variant>
      <vt:variant>
        <vt:i4>1179710</vt:i4>
      </vt:variant>
      <vt:variant>
        <vt:i4>44</vt:i4>
      </vt:variant>
      <vt:variant>
        <vt:i4>0</vt:i4>
      </vt:variant>
      <vt:variant>
        <vt:i4>5</vt:i4>
      </vt:variant>
      <vt:variant>
        <vt:lpwstr/>
      </vt:variant>
      <vt:variant>
        <vt:lpwstr>_Toc75363197</vt:lpwstr>
      </vt:variant>
      <vt:variant>
        <vt:i4>1048638</vt:i4>
      </vt:variant>
      <vt:variant>
        <vt:i4>38</vt:i4>
      </vt:variant>
      <vt:variant>
        <vt:i4>0</vt:i4>
      </vt:variant>
      <vt:variant>
        <vt:i4>5</vt:i4>
      </vt:variant>
      <vt:variant>
        <vt:lpwstr/>
      </vt:variant>
      <vt:variant>
        <vt:lpwstr>_Toc75363195</vt:lpwstr>
      </vt:variant>
      <vt:variant>
        <vt:i4>1114174</vt:i4>
      </vt:variant>
      <vt:variant>
        <vt:i4>32</vt:i4>
      </vt:variant>
      <vt:variant>
        <vt:i4>0</vt:i4>
      </vt:variant>
      <vt:variant>
        <vt:i4>5</vt:i4>
      </vt:variant>
      <vt:variant>
        <vt:lpwstr/>
      </vt:variant>
      <vt:variant>
        <vt:lpwstr>_Toc75363194</vt:lpwstr>
      </vt:variant>
      <vt:variant>
        <vt:i4>1441854</vt:i4>
      </vt:variant>
      <vt:variant>
        <vt:i4>26</vt:i4>
      </vt:variant>
      <vt:variant>
        <vt:i4>0</vt:i4>
      </vt:variant>
      <vt:variant>
        <vt:i4>5</vt:i4>
      </vt:variant>
      <vt:variant>
        <vt:lpwstr/>
      </vt:variant>
      <vt:variant>
        <vt:lpwstr>_Toc75363193</vt:lpwstr>
      </vt:variant>
      <vt:variant>
        <vt:i4>1507390</vt:i4>
      </vt:variant>
      <vt:variant>
        <vt:i4>20</vt:i4>
      </vt:variant>
      <vt:variant>
        <vt:i4>0</vt:i4>
      </vt:variant>
      <vt:variant>
        <vt:i4>5</vt:i4>
      </vt:variant>
      <vt:variant>
        <vt:lpwstr/>
      </vt:variant>
      <vt:variant>
        <vt:lpwstr>_Toc75363192</vt:lpwstr>
      </vt:variant>
      <vt:variant>
        <vt:i4>1310782</vt:i4>
      </vt:variant>
      <vt:variant>
        <vt:i4>14</vt:i4>
      </vt:variant>
      <vt:variant>
        <vt:i4>0</vt:i4>
      </vt:variant>
      <vt:variant>
        <vt:i4>5</vt:i4>
      </vt:variant>
      <vt:variant>
        <vt:lpwstr/>
      </vt:variant>
      <vt:variant>
        <vt:lpwstr>_Toc75363191</vt:lpwstr>
      </vt:variant>
      <vt:variant>
        <vt:i4>1376318</vt:i4>
      </vt:variant>
      <vt:variant>
        <vt:i4>8</vt:i4>
      </vt:variant>
      <vt:variant>
        <vt:i4>0</vt:i4>
      </vt:variant>
      <vt:variant>
        <vt:i4>5</vt:i4>
      </vt:variant>
      <vt:variant>
        <vt:lpwstr/>
      </vt:variant>
      <vt:variant>
        <vt:lpwstr>_Toc75363190</vt:lpwstr>
      </vt:variant>
      <vt:variant>
        <vt:i4>1835071</vt:i4>
      </vt:variant>
      <vt:variant>
        <vt:i4>2</vt:i4>
      </vt:variant>
      <vt:variant>
        <vt:i4>0</vt:i4>
      </vt:variant>
      <vt:variant>
        <vt:i4>5</vt:i4>
      </vt:variant>
      <vt:variant>
        <vt:lpwstr/>
      </vt:variant>
      <vt:variant>
        <vt:lpwstr>_Toc75363189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dc:description/>
  <cp:lastModifiedBy>CLEMENTI Flavia (INTPA-EXT)</cp:lastModifiedBy>
  <cp:revision>8</cp:revision>
  <cp:lastPrinted>2015-06-18T12:54:00Z</cp:lastPrinted>
  <dcterms:created xsi:type="dcterms:W3CDTF">2021-06-24T13:42:00Z</dcterms:created>
  <dcterms:modified xsi:type="dcterms:W3CDTF">2021-11-25T15:21:00Z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ContentTypeId">
    <vt:lpwstr>0x010100724FDE23FB365D4CB8B2901107175F9F</vt:lpwstr>
  </property>
</Properties>
</file>