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contextualSpacing w:val="0"/>
        <w:jc w:val="center"/>
        <w:rPr>
          <w:b w:val="1"/>
          <w:sz w:val="48"/>
          <w:szCs w:val="48"/>
        </w:rPr>
      </w:pPr>
      <w:bookmarkStart w:colFirst="0" w:colLast="0" w:name="_n7rm69aib9hu" w:id="0"/>
      <w:bookmarkEnd w:id="0"/>
      <w:r w:rsidDel="00000000" w:rsidR="00000000" w:rsidRPr="00000000">
        <w:rPr>
          <w:b w:val="1"/>
          <w:sz w:val="48"/>
          <w:szCs w:val="48"/>
          <w:rtl w:val="0"/>
        </w:rPr>
        <w:t xml:space="preserve">LEARNING TO LEARN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Rule="auto"/>
        <w:contextualSpacing w:val="0"/>
        <w:jc w:val="center"/>
        <w:rPr/>
      </w:pPr>
      <w:bookmarkStart w:colFirst="0" w:colLast="0" w:name="_oeihlr44sskp" w:id="1"/>
      <w:bookmarkEnd w:id="1"/>
      <w:r w:rsidDel="00000000" w:rsidR="00000000" w:rsidRPr="00000000">
        <w:rPr>
          <w:rtl w:val="0"/>
        </w:rPr>
        <w:t xml:space="preserve">DEEP FEATURES EXERCISE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TOPIC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WHAT ARE THE SURFACE FEATURES?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2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WHAT ARE THE DEEP FEATURES?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2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contextualSpacing w:val="0"/>
      <w:rPr/>
    </w:pPr>
    <w:r w:rsidDel="00000000" w:rsidR="00000000" w:rsidRPr="00000000">
      <w:rPr>
        <w:rtl w:val="0"/>
      </w:rPr>
      <w:t xml:space="preserve">THE LEARNING AGENCY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