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ED" w:rsidRPr="007D51ED" w:rsidRDefault="007D51ED" w:rsidP="007D51ED">
      <w:r w:rsidRPr="007D51ED">
        <w:t>In the forthcoming year, Green at Heart will look to make further strides on strengthening its supply chain, with centralised warehousing, logistics and distribution.</w:t>
      </w:r>
    </w:p>
    <w:p w:rsidR="004B452F" w:rsidRDefault="004B452F" w:rsidP="007D51ED">
      <w:bookmarkStart w:id="0" w:name="_GoBack"/>
      <w:bookmarkEnd w:id="0"/>
    </w:p>
    <w:sectPr w:rsidR="004B452F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ED"/>
    <w:rsid w:val="004B452F"/>
    <w:rsid w:val="007D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1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5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Macintosh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2017-07-04T15:58:00Z</dcterms:created>
  <dcterms:modified xsi:type="dcterms:W3CDTF">2017-07-04T16:00:00Z</dcterms:modified>
</cp:coreProperties>
</file>